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93"/>
        <w:ind w:left="0"/>
        <w:rPr>
          <w:rFonts w:ascii="Times New Roman"/>
        </w:rPr>
      </w:pPr>
    </w:p>
    <w:p>
      <w:pPr>
        <w:pStyle w:val="Heading2"/>
      </w:pPr>
      <w:r>
        <w:rPr/>
        <w:t>Course</w:t>
      </w:r>
      <w:r>
        <w:rPr>
          <w:spacing w:val="-8"/>
        </w:rPr>
        <w:t> </w:t>
      </w:r>
      <w:r>
        <w:rPr/>
        <w:t>Title:</w:t>
      </w:r>
      <w:r>
        <w:rPr>
          <w:spacing w:val="-6"/>
        </w:rPr>
        <w:t> </w:t>
      </w:r>
      <w:r>
        <w:rPr/>
        <w:t>Modern</w:t>
      </w:r>
      <w:r>
        <w:rPr>
          <w:spacing w:val="-6"/>
        </w:rPr>
        <w:t> </w:t>
      </w:r>
      <w:r>
        <w:rPr/>
        <w:t>Energy</w:t>
      </w:r>
      <w:r>
        <w:rPr>
          <w:spacing w:val="-6"/>
        </w:rPr>
        <w:t> </w:t>
      </w:r>
      <w:r>
        <w:rPr/>
        <w:t>Technologies,</w:t>
      </w:r>
      <w:r>
        <w:rPr>
          <w:spacing w:val="-6"/>
        </w:rPr>
        <w:t> </w:t>
      </w:r>
      <w:r>
        <w:rPr/>
        <w:t>ESE</w:t>
      </w:r>
      <w:r>
        <w:rPr>
          <w:spacing w:val="-5"/>
        </w:rPr>
        <w:t> 509</w:t>
      </w:r>
    </w:p>
    <w:p>
      <w:pPr>
        <w:pStyle w:val="BodyText"/>
        <w:spacing w:before="20"/>
        <w:ind w:left="0"/>
        <w:rPr>
          <w:b/>
        </w:rPr>
      </w:pPr>
    </w:p>
    <w:p>
      <w:pPr>
        <w:spacing w:line="249" w:lineRule="auto" w:before="0"/>
        <w:ind w:left="220" w:right="278" w:firstLine="0"/>
        <w:jc w:val="left"/>
        <w:rPr>
          <w:sz w:val="20"/>
        </w:rPr>
      </w:pPr>
      <w:r>
        <w:rPr>
          <w:b/>
          <w:sz w:val="20"/>
        </w:rPr>
        <w:t>Contribution of course to meeting the Professional Component:</w:t>
      </w:r>
      <w:r>
        <w:rPr>
          <w:b/>
          <w:spacing w:val="40"/>
          <w:sz w:val="20"/>
        </w:rPr>
        <w:t> </w:t>
      </w:r>
      <w:r>
        <w:rPr>
          <w:sz w:val="20"/>
        </w:rPr>
        <w:t>Engineering Science 50%, Laboratory</w:t>
      </w:r>
      <w:r>
        <w:rPr>
          <w:spacing w:val="-4"/>
          <w:sz w:val="20"/>
        </w:rPr>
        <w:t> </w:t>
      </w:r>
      <w:r>
        <w:rPr>
          <w:sz w:val="20"/>
        </w:rPr>
        <w:t>Experience</w:t>
      </w:r>
      <w:r>
        <w:rPr>
          <w:spacing w:val="-4"/>
          <w:sz w:val="20"/>
        </w:rPr>
        <w:t> </w:t>
      </w:r>
      <w:r>
        <w:rPr>
          <w:sz w:val="20"/>
        </w:rPr>
        <w:t>0%,</w:t>
      </w:r>
      <w:r>
        <w:rPr>
          <w:spacing w:val="-4"/>
          <w:sz w:val="20"/>
        </w:rPr>
        <w:t> </w:t>
      </w:r>
      <w:r>
        <w:rPr>
          <w:sz w:val="20"/>
        </w:rPr>
        <w:t>Mathematics</w:t>
      </w:r>
      <w:r>
        <w:rPr>
          <w:spacing w:val="-4"/>
          <w:sz w:val="20"/>
        </w:rPr>
        <w:t> </w:t>
      </w:r>
      <w:r>
        <w:rPr>
          <w:sz w:val="20"/>
        </w:rPr>
        <w:t>10%,</w:t>
      </w:r>
      <w:r>
        <w:rPr>
          <w:spacing w:val="-4"/>
          <w:sz w:val="20"/>
        </w:rPr>
        <w:t> </w:t>
      </w:r>
      <w:r>
        <w:rPr>
          <w:sz w:val="20"/>
        </w:rPr>
        <w:t>Basic</w:t>
      </w:r>
      <w:r>
        <w:rPr>
          <w:spacing w:val="-4"/>
          <w:sz w:val="20"/>
        </w:rPr>
        <w:t> </w:t>
      </w:r>
      <w:r>
        <w:rPr>
          <w:sz w:val="20"/>
        </w:rPr>
        <w:t>Science</w:t>
      </w:r>
      <w:r>
        <w:rPr>
          <w:spacing w:val="-4"/>
          <w:sz w:val="20"/>
        </w:rPr>
        <w:t> </w:t>
      </w:r>
      <w:r>
        <w:rPr>
          <w:sz w:val="20"/>
        </w:rPr>
        <w:t>20%,</w:t>
      </w:r>
      <w:r>
        <w:rPr>
          <w:spacing w:val="-4"/>
          <w:sz w:val="20"/>
        </w:rPr>
        <w:t> </w:t>
      </w:r>
      <w:r>
        <w:rPr>
          <w:sz w:val="20"/>
        </w:rPr>
        <w:t>General</w:t>
      </w:r>
      <w:r>
        <w:rPr>
          <w:spacing w:val="-4"/>
          <w:sz w:val="20"/>
        </w:rPr>
        <w:t> </w:t>
      </w:r>
      <w:r>
        <w:rPr>
          <w:sz w:val="20"/>
        </w:rPr>
        <w:t>Education</w:t>
      </w:r>
      <w:r>
        <w:rPr>
          <w:spacing w:val="-4"/>
          <w:sz w:val="20"/>
        </w:rPr>
        <w:t> </w:t>
      </w:r>
      <w:r>
        <w:rPr>
          <w:sz w:val="20"/>
        </w:rPr>
        <w:t>20%,</w:t>
      </w:r>
      <w:r>
        <w:rPr>
          <w:spacing w:val="-4"/>
          <w:sz w:val="20"/>
        </w:rPr>
        <w:t> </w:t>
      </w:r>
      <w:r>
        <w:rPr>
          <w:sz w:val="20"/>
        </w:rPr>
        <w:t>Design</w:t>
      </w:r>
    </w:p>
    <w:p>
      <w:pPr>
        <w:pStyle w:val="BodyText"/>
        <w:spacing w:before="2"/>
      </w:pPr>
      <w:r>
        <w:rPr/>
        <w:t>Experience</w:t>
      </w:r>
      <w:r>
        <w:rPr>
          <w:spacing w:val="-8"/>
        </w:rPr>
        <w:t> </w:t>
      </w:r>
      <w:r>
        <w:rPr>
          <w:spacing w:val="-5"/>
        </w:rPr>
        <w:t>0%</w:t>
      </w:r>
    </w:p>
    <w:p>
      <w:pPr>
        <w:pStyle w:val="BodyText"/>
        <w:spacing w:before="20"/>
        <w:ind w:left="0"/>
      </w:pPr>
    </w:p>
    <w:p>
      <w:pPr>
        <w:pStyle w:val="BodyText"/>
        <w:spacing w:before="0"/>
      </w:pPr>
      <w:r>
        <w:rPr/>
        <w:t>Fall</w:t>
      </w:r>
      <w:r>
        <w:rPr>
          <w:spacing w:val="-3"/>
        </w:rPr>
        <w:t> </w:t>
      </w:r>
      <w:r>
        <w:rPr>
          <w:spacing w:val="-4"/>
        </w:rPr>
        <w:t>2018</w:t>
      </w:r>
    </w:p>
    <w:p>
      <w:pPr>
        <w:pStyle w:val="BodyText"/>
        <w:spacing w:before="20"/>
        <w:ind w:left="0"/>
      </w:pPr>
    </w:p>
    <w:p>
      <w:pPr>
        <w:pStyle w:val="BodyText"/>
        <w:spacing w:before="0"/>
      </w:pPr>
      <w:r>
        <w:rPr/>
        <w:t>Stony</w:t>
      </w:r>
      <w:r>
        <w:rPr>
          <w:spacing w:val="-4"/>
        </w:rPr>
        <w:t> </w:t>
      </w:r>
      <w:r>
        <w:rPr/>
        <w:t>Brook</w:t>
      </w:r>
      <w:r>
        <w:rPr>
          <w:spacing w:val="-4"/>
        </w:rPr>
        <w:t> </w:t>
      </w:r>
      <w:r>
        <w:rPr>
          <w:spacing w:val="-2"/>
        </w:rPr>
        <w:t>University</w:t>
      </w:r>
    </w:p>
    <w:p>
      <w:pPr>
        <w:pStyle w:val="BodyText"/>
        <w:spacing w:line="249" w:lineRule="auto"/>
        <w:ind w:right="5153"/>
      </w:pPr>
      <w:r>
        <w:rPr/>
        <w:t>Department</w:t>
      </w:r>
      <w:r>
        <w:rPr>
          <w:spacing w:val="-8"/>
        </w:rPr>
        <w:t> </w:t>
      </w:r>
      <w:r>
        <w:rPr/>
        <w:t>of</w:t>
      </w:r>
      <w:r>
        <w:rPr>
          <w:spacing w:val="-8"/>
        </w:rPr>
        <w:t> </w:t>
      </w:r>
      <w:r>
        <w:rPr/>
        <w:t>Electrical</w:t>
      </w:r>
      <w:r>
        <w:rPr>
          <w:spacing w:val="-8"/>
        </w:rPr>
        <w:t> </w:t>
      </w:r>
      <w:r>
        <w:rPr/>
        <w:t>&amp;</w:t>
      </w:r>
      <w:r>
        <w:rPr>
          <w:spacing w:val="-8"/>
        </w:rPr>
        <w:t> </w:t>
      </w:r>
      <w:r>
        <w:rPr/>
        <w:t>Computer</w:t>
      </w:r>
      <w:r>
        <w:rPr>
          <w:spacing w:val="-8"/>
        </w:rPr>
        <w:t> </w:t>
      </w:r>
      <w:r>
        <w:rPr/>
        <w:t>Engineering College of Engineering and Applied Sciences Course Title: Modern Energy Technologies Course Instructor: Prof. Matthew D. Eisaman</w:t>
      </w:r>
    </w:p>
    <w:p>
      <w:pPr>
        <w:pStyle w:val="BodyText"/>
        <w:spacing w:before="13"/>
        <w:ind w:left="0"/>
      </w:pPr>
    </w:p>
    <w:p>
      <w:pPr>
        <w:pStyle w:val="Heading2"/>
      </w:pPr>
      <w:r>
        <w:rPr/>
        <w:t>Instructor</w:t>
      </w:r>
      <w:r>
        <w:rPr>
          <w:spacing w:val="-5"/>
        </w:rPr>
        <w:t> </w:t>
      </w:r>
      <w:r>
        <w:rPr/>
        <w:t>and</w:t>
      </w:r>
      <w:r>
        <w:rPr>
          <w:spacing w:val="-4"/>
        </w:rPr>
        <w:t> </w:t>
      </w:r>
      <w:r>
        <w:rPr/>
        <w:t>TA</w:t>
      </w:r>
      <w:r>
        <w:rPr>
          <w:spacing w:val="-5"/>
        </w:rPr>
        <w:t> </w:t>
      </w:r>
      <w:r>
        <w:rPr/>
        <w:t>contact</w:t>
      </w:r>
      <w:r>
        <w:rPr>
          <w:spacing w:val="-4"/>
        </w:rPr>
        <w:t> </w:t>
      </w:r>
      <w:r>
        <w:rPr>
          <w:spacing w:val="-2"/>
        </w:rPr>
        <w:t>information:</w:t>
      </w:r>
    </w:p>
    <w:p>
      <w:pPr>
        <w:pStyle w:val="BodyText"/>
      </w:pPr>
      <w:r>
        <w:rPr/>
        <w:t>Prof.</w:t>
      </w:r>
      <w:r>
        <w:rPr>
          <w:spacing w:val="-4"/>
        </w:rPr>
        <w:t> </w:t>
      </w:r>
      <w:r>
        <w:rPr/>
        <w:t>Matthew</w:t>
      </w:r>
      <w:r>
        <w:rPr>
          <w:spacing w:val="-3"/>
        </w:rPr>
        <w:t> </w:t>
      </w:r>
      <w:r>
        <w:rPr/>
        <w:t>D.</w:t>
      </w:r>
      <w:r>
        <w:rPr>
          <w:spacing w:val="-3"/>
        </w:rPr>
        <w:t> </w:t>
      </w:r>
      <w:r>
        <w:rPr>
          <w:spacing w:val="-2"/>
        </w:rPr>
        <w:t>Eisaman</w:t>
      </w:r>
    </w:p>
    <w:p>
      <w:pPr>
        <w:pStyle w:val="BodyText"/>
        <w:spacing w:line="249" w:lineRule="auto"/>
        <w:ind w:right="5824"/>
      </w:pPr>
      <w:r>
        <w:rPr/>
        <w:t>Email:</w:t>
      </w:r>
      <w:r>
        <w:rPr>
          <w:spacing w:val="-14"/>
        </w:rPr>
        <w:t> </w:t>
      </w:r>
      <w:hyperlink r:id="rId6">
        <w:r>
          <w:rPr/>
          <w:t>matthew.eisaman@stonybrook.edu</w:t>
        </w:r>
      </w:hyperlink>
      <w:r>
        <w:rPr/>
        <w:t> Work Phone: 631-632-8421</w:t>
      </w:r>
    </w:p>
    <w:p>
      <w:pPr>
        <w:pStyle w:val="BodyText"/>
        <w:spacing w:line="249" w:lineRule="auto" w:before="2"/>
        <w:ind w:right="5824"/>
      </w:pPr>
      <w:r>
        <w:rPr/>
        <w:t>Office</w:t>
      </w:r>
      <w:r>
        <w:rPr>
          <w:spacing w:val="-10"/>
        </w:rPr>
        <w:t> </w:t>
      </w:r>
      <w:r>
        <w:rPr/>
        <w:t>Location:</w:t>
      </w:r>
      <w:r>
        <w:rPr>
          <w:spacing w:val="-10"/>
        </w:rPr>
        <w:t> </w:t>
      </w:r>
      <w:r>
        <w:rPr/>
        <w:t>Light</w:t>
      </w:r>
      <w:r>
        <w:rPr>
          <w:spacing w:val="-10"/>
        </w:rPr>
        <w:t> </w:t>
      </w:r>
      <w:r>
        <w:rPr/>
        <w:t>Engineering</w:t>
      </w:r>
      <w:r>
        <w:rPr>
          <w:spacing w:val="-10"/>
        </w:rPr>
        <w:t> </w:t>
      </w:r>
      <w:r>
        <w:rPr/>
        <w:t>145 Office Hours: TBD</w:t>
      </w:r>
    </w:p>
    <w:p>
      <w:pPr>
        <w:pStyle w:val="BodyText"/>
        <w:spacing w:before="11"/>
        <w:ind w:left="0"/>
      </w:pPr>
    </w:p>
    <w:p>
      <w:pPr>
        <w:pStyle w:val="Heading1"/>
        <w:spacing w:before="1"/>
      </w:pPr>
      <w:r>
        <w:rPr/>
        <w:t>COURSE</w:t>
      </w:r>
      <w:r>
        <w:rPr>
          <w:spacing w:val="-6"/>
        </w:rPr>
        <w:t> </w:t>
      </w:r>
      <w:r>
        <w:rPr>
          <w:spacing w:val="-2"/>
        </w:rPr>
        <w:t>DESCRIPTION</w:t>
      </w:r>
    </w:p>
    <w:p>
      <w:pPr>
        <w:pStyle w:val="BodyText"/>
        <w:spacing w:line="249" w:lineRule="auto"/>
        <w:ind w:right="278"/>
      </w:pPr>
      <w:r>
        <w:rPr/>
        <w:t>This course cover a broad array of technologies that are essential to the modern energy industry, specifically focusing on the most contemporary topics and “hot” areas of research, development, and deployment.</w:t>
      </w:r>
      <w:r>
        <w:rPr>
          <w:spacing w:val="-4"/>
        </w:rPr>
        <w:t> </w:t>
      </w:r>
      <w:r>
        <w:rPr/>
        <w:t>Students</w:t>
      </w:r>
      <w:r>
        <w:rPr>
          <w:spacing w:val="-4"/>
        </w:rPr>
        <w:t> </w:t>
      </w:r>
      <w:r>
        <w:rPr/>
        <w:t>will</w:t>
      </w:r>
      <w:r>
        <w:rPr>
          <w:spacing w:val="-4"/>
        </w:rPr>
        <w:t> </w:t>
      </w:r>
      <w:r>
        <w:rPr/>
        <w:t>gain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quantitative</w:t>
      </w:r>
      <w:r>
        <w:rPr>
          <w:spacing w:val="-4"/>
        </w:rPr>
        <w:t> </w:t>
      </w:r>
      <w:r>
        <w:rPr/>
        <w:t>understanding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selected</w:t>
      </w:r>
      <w:r>
        <w:rPr>
          <w:spacing w:val="-4"/>
        </w:rPr>
        <w:t> </w:t>
      </w:r>
      <w:r>
        <w:rPr/>
        <w:t>energy</w:t>
      </w:r>
      <w:r>
        <w:rPr>
          <w:spacing w:val="-4"/>
        </w:rPr>
        <w:t> </w:t>
      </w:r>
      <w:r>
        <w:rPr/>
        <w:t>generation</w:t>
      </w:r>
      <w:r>
        <w:rPr>
          <w:spacing w:val="-4"/>
        </w:rPr>
        <w:t> </w:t>
      </w:r>
      <w:r>
        <w:rPr/>
        <w:t>technologies, energy storage technologies, and pollution control technologies.</w:t>
      </w:r>
      <w:r>
        <w:rPr>
          <w:spacing w:val="40"/>
        </w:rPr>
        <w:t> </w:t>
      </w:r>
      <w:r>
        <w:rPr/>
        <w:t>For each of these topics, we will cover the physical principle of operation, as well as the economics and environmental impact.</w:t>
      </w:r>
    </w:p>
    <w:p>
      <w:pPr>
        <w:pStyle w:val="BodyText"/>
        <w:spacing w:before="13"/>
        <w:ind w:left="0"/>
      </w:pPr>
    </w:p>
    <w:p>
      <w:pPr>
        <w:spacing w:before="1"/>
        <w:ind w:left="220" w:right="0" w:firstLine="0"/>
        <w:jc w:val="left"/>
        <w:rPr>
          <w:sz w:val="20"/>
        </w:rPr>
      </w:pPr>
      <w:r>
        <w:rPr>
          <w:b/>
          <w:sz w:val="20"/>
        </w:rPr>
        <w:t>Meeting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time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and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location:</w:t>
      </w:r>
      <w:r>
        <w:rPr>
          <w:b/>
          <w:spacing w:val="-5"/>
          <w:sz w:val="20"/>
        </w:rPr>
        <w:t> </w:t>
      </w:r>
      <w:r>
        <w:rPr>
          <w:sz w:val="20"/>
        </w:rPr>
        <w:t>Mondays</w:t>
      </w:r>
      <w:r>
        <w:rPr>
          <w:spacing w:val="-4"/>
          <w:sz w:val="20"/>
        </w:rPr>
        <w:t> </w:t>
      </w:r>
      <w:r>
        <w:rPr>
          <w:sz w:val="20"/>
        </w:rPr>
        <w:t>5:30pm</w:t>
      </w:r>
      <w:r>
        <w:rPr>
          <w:spacing w:val="-5"/>
          <w:sz w:val="20"/>
        </w:rPr>
        <w:t> </w:t>
      </w:r>
      <w:r>
        <w:rPr>
          <w:sz w:val="20"/>
        </w:rPr>
        <w:t>–</w:t>
      </w:r>
      <w:r>
        <w:rPr>
          <w:spacing w:val="-4"/>
          <w:sz w:val="20"/>
        </w:rPr>
        <w:t> </w:t>
      </w:r>
      <w:r>
        <w:rPr>
          <w:sz w:val="20"/>
        </w:rPr>
        <w:t>8:20pm,</w:t>
      </w:r>
      <w:r>
        <w:rPr>
          <w:spacing w:val="-5"/>
          <w:sz w:val="20"/>
        </w:rPr>
        <w:t> </w:t>
      </w:r>
      <w:r>
        <w:rPr>
          <w:sz w:val="20"/>
        </w:rPr>
        <w:t>Chemistry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126</w:t>
      </w:r>
    </w:p>
    <w:p>
      <w:pPr>
        <w:pStyle w:val="BodyText"/>
        <w:spacing w:before="20"/>
        <w:ind w:left="0"/>
      </w:pPr>
    </w:p>
    <w:p>
      <w:pPr>
        <w:spacing w:before="0"/>
        <w:ind w:left="220" w:right="0" w:firstLine="0"/>
        <w:jc w:val="left"/>
        <w:rPr>
          <w:i/>
          <w:sz w:val="20"/>
        </w:rPr>
      </w:pPr>
      <w:r>
        <w:rPr>
          <w:i/>
          <w:sz w:val="20"/>
          <w:u w:val="single"/>
        </w:rPr>
        <w:t>Course</w:t>
      </w:r>
      <w:r>
        <w:rPr>
          <w:i/>
          <w:spacing w:val="-9"/>
          <w:sz w:val="20"/>
          <w:u w:val="single"/>
        </w:rPr>
        <w:t> </w:t>
      </w:r>
      <w:r>
        <w:rPr>
          <w:i/>
          <w:sz w:val="20"/>
          <w:u w:val="single"/>
        </w:rPr>
        <w:t>Pre/co-</w:t>
      </w:r>
      <w:r>
        <w:rPr>
          <w:i/>
          <w:spacing w:val="-2"/>
          <w:sz w:val="20"/>
          <w:u w:val="single"/>
        </w:rPr>
        <w:t>requisites</w:t>
      </w:r>
    </w:p>
    <w:p>
      <w:pPr>
        <w:pStyle w:val="BodyText"/>
      </w:pPr>
      <w:r>
        <w:rPr/>
        <w:t>Graduate</w:t>
      </w:r>
      <w:r>
        <w:rPr>
          <w:spacing w:val="-5"/>
        </w:rPr>
        <w:t> </w:t>
      </w:r>
      <w:r>
        <w:rPr/>
        <w:t>student</w:t>
      </w:r>
      <w:r>
        <w:rPr>
          <w:spacing w:val="-4"/>
        </w:rPr>
        <w:t> </w:t>
      </w:r>
      <w:r>
        <w:rPr/>
        <w:t>in</w:t>
      </w:r>
      <w:r>
        <w:rPr>
          <w:spacing w:val="-5"/>
        </w:rPr>
        <w:t> </w:t>
      </w:r>
      <w:r>
        <w:rPr/>
        <w:t>any</w:t>
      </w:r>
      <w:r>
        <w:rPr>
          <w:spacing w:val="-4"/>
        </w:rPr>
        <w:t> </w:t>
      </w:r>
      <w:r>
        <w:rPr/>
        <w:t>engineering</w:t>
      </w:r>
      <w:r>
        <w:rPr>
          <w:spacing w:val="-5"/>
        </w:rPr>
        <w:t> </w:t>
      </w:r>
      <w:r>
        <w:rPr/>
        <w:t>or</w:t>
      </w:r>
      <w:r>
        <w:rPr>
          <w:spacing w:val="-4"/>
        </w:rPr>
        <w:t> </w:t>
      </w:r>
      <w:r>
        <w:rPr/>
        <w:t>scientific</w:t>
      </w:r>
      <w:r>
        <w:rPr>
          <w:spacing w:val="-4"/>
        </w:rPr>
        <w:t> </w:t>
      </w:r>
      <w:r>
        <w:rPr>
          <w:spacing w:val="-2"/>
        </w:rPr>
        <w:t>discipline.</w:t>
      </w:r>
    </w:p>
    <w:p>
      <w:pPr>
        <w:pStyle w:val="BodyText"/>
        <w:spacing w:before="20"/>
        <w:ind w:left="0"/>
      </w:pPr>
    </w:p>
    <w:p>
      <w:pPr>
        <w:pStyle w:val="Heading2"/>
      </w:pPr>
      <w:r>
        <w:rPr/>
        <w:t>LEARNING</w:t>
      </w:r>
      <w:r>
        <w:rPr>
          <w:spacing w:val="-9"/>
        </w:rPr>
        <w:t> </w:t>
      </w:r>
      <w:r>
        <w:rPr/>
        <w:t>OBJECTIVES</w:t>
      </w:r>
      <w:r>
        <w:rPr>
          <w:spacing w:val="-7"/>
        </w:rPr>
        <w:t> </w:t>
      </w:r>
      <w:r>
        <w:rPr/>
        <w:t>(satisfies</w:t>
      </w:r>
      <w:r>
        <w:rPr>
          <w:spacing w:val="-6"/>
        </w:rPr>
        <w:t> </w:t>
      </w:r>
      <w:r>
        <w:rPr/>
        <w:t>SBC’s</w:t>
      </w:r>
      <w:r>
        <w:rPr>
          <w:spacing w:val="-7"/>
        </w:rPr>
        <w:t> </w:t>
      </w:r>
      <w:r>
        <w:rPr>
          <w:color w:val="0000FF"/>
        </w:rPr>
        <w:t>Understand</w:t>
      </w:r>
      <w:r>
        <w:rPr>
          <w:color w:val="0000FF"/>
          <w:spacing w:val="-7"/>
        </w:rPr>
        <w:t> </w:t>
      </w:r>
      <w:r>
        <w:rPr>
          <w:color w:val="0000FF"/>
        </w:rPr>
        <w:t>Technology</w:t>
      </w:r>
      <w:r>
        <w:rPr>
          <w:color w:val="0000FF"/>
          <w:spacing w:val="-6"/>
        </w:rPr>
        <w:t> </w:t>
      </w:r>
      <w:r>
        <w:rPr>
          <w:color w:val="0000FF"/>
        </w:rPr>
        <w:t>(TECH)</w:t>
      </w:r>
      <w:r>
        <w:rPr>
          <w:color w:val="0000FF"/>
          <w:spacing w:val="-7"/>
        </w:rPr>
        <w:t> </w:t>
      </w:r>
      <w:r>
        <w:rPr>
          <w:color w:val="0000FF"/>
        </w:rPr>
        <w:t>learning</w:t>
      </w:r>
      <w:r>
        <w:rPr>
          <w:color w:val="0000FF"/>
          <w:spacing w:val="-7"/>
        </w:rPr>
        <w:t> </w:t>
      </w:r>
      <w:r>
        <w:rPr>
          <w:color w:val="0000FF"/>
        </w:rPr>
        <w:t>objective</w:t>
      </w:r>
      <w:r>
        <w:rPr>
          <w:color w:val="0000FF"/>
          <w:spacing w:val="-6"/>
        </w:rPr>
        <w:t> </w:t>
      </w:r>
      <w:r>
        <w:rPr>
          <w:spacing w:val="-10"/>
        </w:rPr>
        <w:t>)</w:t>
      </w:r>
    </w:p>
    <w:p>
      <w:pPr>
        <w:pStyle w:val="BodyText"/>
      </w:pPr>
      <w:r>
        <w:rPr/>
        <w:t>At</w:t>
      </w:r>
      <w:r>
        <w:rPr>
          <w:spacing w:val="-6"/>
        </w:rPr>
        <w:t> </w:t>
      </w:r>
      <w:r>
        <w:rPr/>
        <w:t>the</w:t>
      </w:r>
      <w:r>
        <w:rPr>
          <w:spacing w:val="-4"/>
        </w:rPr>
        <w:t> </w:t>
      </w:r>
      <w:r>
        <w:rPr/>
        <w:t>end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this</w:t>
      </w:r>
      <w:r>
        <w:rPr>
          <w:spacing w:val="-4"/>
        </w:rPr>
        <w:t> </w:t>
      </w:r>
      <w:r>
        <w:rPr/>
        <w:t>course,</w:t>
      </w:r>
      <w:r>
        <w:rPr>
          <w:spacing w:val="-3"/>
        </w:rPr>
        <w:t> </w:t>
      </w:r>
      <w:r>
        <w:rPr/>
        <w:t>students</w:t>
      </w:r>
      <w:r>
        <w:rPr>
          <w:spacing w:val="-4"/>
        </w:rPr>
        <w:t> </w:t>
      </w:r>
      <w:r>
        <w:rPr/>
        <w:t>will</w:t>
      </w:r>
      <w:r>
        <w:rPr>
          <w:spacing w:val="-4"/>
        </w:rPr>
        <w:t> </w:t>
      </w:r>
      <w:r>
        <w:rPr/>
        <w:t>(LO</w:t>
      </w:r>
      <w:r>
        <w:rPr>
          <w:spacing w:val="-3"/>
        </w:rPr>
        <w:t> </w:t>
      </w:r>
      <w:r>
        <w:rPr/>
        <w:t>=</w:t>
      </w:r>
      <w:r>
        <w:rPr>
          <w:spacing w:val="-4"/>
        </w:rPr>
        <w:t> </w:t>
      </w:r>
      <w:r>
        <w:rPr/>
        <w:t>Learning</w:t>
      </w:r>
      <w:r>
        <w:rPr>
          <w:spacing w:val="-4"/>
        </w:rPr>
        <w:t> </w:t>
      </w:r>
      <w:r>
        <w:rPr/>
        <w:t>Outcomes</w:t>
      </w:r>
      <w:r>
        <w:rPr>
          <w:spacing w:val="-3"/>
        </w:rPr>
        <w:t> </w:t>
      </w:r>
      <w:r>
        <w:rPr/>
        <w:t>for</w:t>
      </w:r>
      <w:r>
        <w:rPr>
          <w:spacing w:val="-4"/>
        </w:rPr>
        <w:t> </w:t>
      </w:r>
      <w:r>
        <w:rPr/>
        <w:t>"Understand</w:t>
      </w:r>
      <w:r>
        <w:rPr>
          <w:spacing w:val="-3"/>
        </w:rPr>
        <w:t> </w:t>
      </w:r>
      <w:r>
        <w:rPr>
          <w:spacing w:val="-2"/>
        </w:rPr>
        <w:t>Technology"):</w:t>
      </w:r>
    </w:p>
    <w:p>
      <w:pPr>
        <w:pStyle w:val="ListParagraph"/>
        <w:numPr>
          <w:ilvl w:val="0"/>
          <w:numId w:val="1"/>
        </w:numPr>
        <w:tabs>
          <w:tab w:pos="440" w:val="left" w:leader="none"/>
        </w:tabs>
        <w:spacing w:line="249" w:lineRule="auto" w:before="10" w:after="0"/>
        <w:ind w:left="220" w:right="1398" w:firstLine="0"/>
        <w:jc w:val="left"/>
        <w:rPr>
          <w:sz w:val="20"/>
        </w:rPr>
      </w:pPr>
      <w:r>
        <w:rPr>
          <w:sz w:val="20"/>
        </w:rPr>
        <w:t>Know</w:t>
      </w:r>
      <w:r>
        <w:rPr>
          <w:spacing w:val="-3"/>
          <w:sz w:val="20"/>
        </w:rPr>
        <w:t> </w:t>
      </w:r>
      <w:r>
        <w:rPr>
          <w:sz w:val="20"/>
        </w:rPr>
        <w:t>how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use</w:t>
      </w:r>
      <w:r>
        <w:rPr>
          <w:spacing w:val="-3"/>
          <w:sz w:val="20"/>
        </w:rPr>
        <w:t> </w:t>
      </w:r>
      <w:r>
        <w:rPr>
          <w:sz w:val="20"/>
        </w:rPr>
        <w:t>standard</w:t>
      </w:r>
      <w:r>
        <w:rPr>
          <w:spacing w:val="-3"/>
          <w:sz w:val="20"/>
        </w:rPr>
        <w:t> </w:t>
      </w:r>
      <w:r>
        <w:rPr>
          <w:sz w:val="20"/>
        </w:rPr>
        <w:t>tools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methodologies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analyze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energy,</w:t>
      </w:r>
      <w:r>
        <w:rPr>
          <w:spacing w:val="-3"/>
          <w:sz w:val="20"/>
        </w:rPr>
        <w:t> </w:t>
      </w:r>
      <w:r>
        <w:rPr>
          <w:sz w:val="20"/>
        </w:rPr>
        <w:t>economic,</w:t>
      </w:r>
      <w:r>
        <w:rPr>
          <w:spacing w:val="-3"/>
          <w:sz w:val="20"/>
        </w:rPr>
        <w:t> </w:t>
      </w:r>
      <w:r>
        <w:rPr>
          <w:sz w:val="20"/>
        </w:rPr>
        <w:t>and environmental aspects of energy systems (LO1)</w:t>
      </w:r>
    </w:p>
    <w:p>
      <w:pPr>
        <w:pStyle w:val="ListParagraph"/>
        <w:numPr>
          <w:ilvl w:val="0"/>
          <w:numId w:val="1"/>
        </w:numPr>
        <w:tabs>
          <w:tab w:pos="440" w:val="left" w:leader="none"/>
        </w:tabs>
        <w:spacing w:line="249" w:lineRule="auto" w:before="1" w:after="0"/>
        <w:ind w:left="220" w:right="253" w:firstLine="0"/>
        <w:jc w:val="left"/>
        <w:rPr>
          <w:sz w:val="20"/>
        </w:rPr>
      </w:pPr>
      <w:r>
        <w:rPr>
          <w:sz w:val="20"/>
        </w:rPr>
        <w:t>Understand a broad array of technologies that are essential to the modern energy industry (energy generation</w:t>
      </w:r>
      <w:r>
        <w:rPr>
          <w:spacing w:val="-4"/>
          <w:sz w:val="20"/>
        </w:rPr>
        <w:t> </w:t>
      </w:r>
      <w:r>
        <w:rPr>
          <w:sz w:val="20"/>
        </w:rPr>
        <w:t>technologies,</w:t>
      </w:r>
      <w:r>
        <w:rPr>
          <w:spacing w:val="-4"/>
          <w:sz w:val="20"/>
        </w:rPr>
        <w:t> </w:t>
      </w:r>
      <w:r>
        <w:rPr>
          <w:sz w:val="20"/>
        </w:rPr>
        <w:t>energy</w:t>
      </w:r>
      <w:r>
        <w:rPr>
          <w:spacing w:val="-4"/>
          <w:sz w:val="20"/>
        </w:rPr>
        <w:t> </w:t>
      </w:r>
      <w:r>
        <w:rPr>
          <w:sz w:val="20"/>
        </w:rPr>
        <w:t>storage</w:t>
      </w:r>
      <w:r>
        <w:rPr>
          <w:spacing w:val="-4"/>
          <w:sz w:val="20"/>
        </w:rPr>
        <w:t> </w:t>
      </w:r>
      <w:r>
        <w:rPr>
          <w:sz w:val="20"/>
        </w:rPr>
        <w:t>technologies,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pollution</w:t>
      </w:r>
      <w:r>
        <w:rPr>
          <w:spacing w:val="-4"/>
          <w:sz w:val="20"/>
        </w:rPr>
        <w:t> </w:t>
      </w:r>
      <w:r>
        <w:rPr>
          <w:sz w:val="20"/>
        </w:rPr>
        <w:t>control</w:t>
      </w:r>
      <w:r>
        <w:rPr>
          <w:spacing w:val="-4"/>
          <w:sz w:val="20"/>
        </w:rPr>
        <w:t> </w:t>
      </w:r>
      <w:r>
        <w:rPr>
          <w:sz w:val="20"/>
        </w:rPr>
        <w:t>technologies)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their</w:t>
      </w:r>
      <w:r>
        <w:rPr>
          <w:spacing w:val="-4"/>
          <w:sz w:val="20"/>
        </w:rPr>
        <w:t> </w:t>
      </w:r>
      <w:r>
        <w:rPr>
          <w:sz w:val="20"/>
        </w:rPr>
        <w:t>role</w:t>
      </w:r>
      <w:r>
        <w:rPr>
          <w:spacing w:val="-4"/>
          <w:sz w:val="20"/>
        </w:rPr>
        <w:t> </w:t>
      </w:r>
      <w:r>
        <w:rPr>
          <w:sz w:val="20"/>
        </w:rPr>
        <w:t>in the context of global energy demand and environmental degradation (LO2)</w:t>
      </w:r>
    </w:p>
    <w:p>
      <w:pPr>
        <w:pStyle w:val="BodyText"/>
        <w:spacing w:before="13"/>
        <w:ind w:left="0"/>
      </w:pPr>
    </w:p>
    <w:p>
      <w:pPr>
        <w:pStyle w:val="Heading1"/>
      </w:pPr>
      <w:r>
        <w:rPr/>
        <w:t>COURSE</w:t>
      </w:r>
      <w:r>
        <w:rPr>
          <w:spacing w:val="-6"/>
        </w:rPr>
        <w:t> </w:t>
      </w:r>
      <w:r>
        <w:rPr>
          <w:spacing w:val="-2"/>
        </w:rPr>
        <w:t>REQUIREMENTS</w:t>
      </w:r>
    </w:p>
    <w:p>
      <w:pPr>
        <w:spacing w:before="10"/>
        <w:ind w:left="220" w:right="0" w:firstLine="0"/>
        <w:jc w:val="both"/>
        <w:rPr>
          <w:i/>
          <w:sz w:val="20"/>
        </w:rPr>
      </w:pPr>
      <w:r>
        <w:rPr>
          <w:i/>
          <w:sz w:val="20"/>
          <w:u w:val="single"/>
        </w:rPr>
        <w:t>Attendance</w:t>
      </w:r>
      <w:r>
        <w:rPr>
          <w:i/>
          <w:spacing w:val="-5"/>
          <w:sz w:val="20"/>
          <w:u w:val="single"/>
        </w:rPr>
        <w:t> </w:t>
      </w:r>
      <w:r>
        <w:rPr>
          <w:i/>
          <w:sz w:val="20"/>
          <w:u w:val="single"/>
        </w:rPr>
        <w:t>and</w:t>
      </w:r>
      <w:r>
        <w:rPr>
          <w:i/>
          <w:spacing w:val="-4"/>
          <w:sz w:val="20"/>
          <w:u w:val="single"/>
        </w:rPr>
        <w:t> </w:t>
      </w:r>
      <w:r>
        <w:rPr>
          <w:i/>
          <w:sz w:val="20"/>
          <w:u w:val="single"/>
        </w:rPr>
        <w:t>Make</w:t>
      </w:r>
      <w:r>
        <w:rPr>
          <w:i/>
          <w:spacing w:val="-4"/>
          <w:sz w:val="20"/>
          <w:u w:val="single"/>
        </w:rPr>
        <w:t> </w:t>
      </w:r>
      <w:r>
        <w:rPr>
          <w:i/>
          <w:sz w:val="20"/>
          <w:u w:val="single"/>
        </w:rPr>
        <w:t>Up</w:t>
      </w:r>
      <w:r>
        <w:rPr>
          <w:i/>
          <w:spacing w:val="-4"/>
          <w:sz w:val="20"/>
          <w:u w:val="single"/>
        </w:rPr>
        <w:t> </w:t>
      </w:r>
      <w:r>
        <w:rPr>
          <w:i/>
          <w:spacing w:val="-2"/>
          <w:sz w:val="20"/>
          <w:u w:val="single"/>
        </w:rPr>
        <w:t>Policy</w:t>
      </w:r>
    </w:p>
    <w:p>
      <w:pPr>
        <w:pStyle w:val="BodyText"/>
        <w:jc w:val="both"/>
      </w:pPr>
      <w:r>
        <w:rPr/>
        <w:t>Late</w:t>
      </w:r>
      <w:r>
        <w:rPr>
          <w:spacing w:val="-6"/>
        </w:rPr>
        <w:t> </w:t>
      </w:r>
      <w:r>
        <w:rPr/>
        <w:t>work</w:t>
      </w:r>
      <w:r>
        <w:rPr>
          <w:spacing w:val="-3"/>
        </w:rPr>
        <w:t> </w:t>
      </w:r>
      <w:r>
        <w:rPr/>
        <w:t>will</w:t>
      </w:r>
      <w:r>
        <w:rPr>
          <w:spacing w:val="-4"/>
        </w:rPr>
        <w:t> </w:t>
      </w:r>
      <w:r>
        <w:rPr/>
        <w:t>not</w:t>
      </w:r>
      <w:r>
        <w:rPr>
          <w:spacing w:val="-3"/>
        </w:rPr>
        <w:t> </w:t>
      </w:r>
      <w:r>
        <w:rPr/>
        <w:t>be</w:t>
      </w:r>
      <w:r>
        <w:rPr>
          <w:spacing w:val="-4"/>
        </w:rPr>
        <w:t> </w:t>
      </w:r>
      <w:r>
        <w:rPr/>
        <w:t>accepted.</w:t>
      </w:r>
      <w:r>
        <w:rPr>
          <w:spacing w:val="-3"/>
        </w:rPr>
        <w:t> </w:t>
      </w:r>
      <w:r>
        <w:rPr/>
        <w:t>Attendance</w:t>
      </w:r>
      <w:r>
        <w:rPr>
          <w:spacing w:val="-4"/>
        </w:rPr>
        <w:t> </w:t>
      </w:r>
      <w:r>
        <w:rPr/>
        <w:t>at</w:t>
      </w:r>
      <w:r>
        <w:rPr>
          <w:spacing w:val="-3"/>
        </w:rPr>
        <w:t> </w:t>
      </w:r>
      <w:r>
        <w:rPr/>
        <w:t>all</w:t>
      </w:r>
      <w:r>
        <w:rPr>
          <w:spacing w:val="-4"/>
        </w:rPr>
        <w:t> </w:t>
      </w:r>
      <w:r>
        <w:rPr/>
        <w:t>exams</w:t>
      </w:r>
      <w:r>
        <w:rPr>
          <w:spacing w:val="-3"/>
        </w:rPr>
        <w:t> </w:t>
      </w:r>
      <w:r>
        <w:rPr/>
        <w:t>is</w:t>
      </w:r>
      <w:r>
        <w:rPr>
          <w:spacing w:val="-4"/>
        </w:rPr>
        <w:t> </w:t>
      </w:r>
      <w:r>
        <w:rPr/>
        <w:t>mandatory.</w:t>
      </w:r>
      <w:r>
        <w:rPr>
          <w:spacing w:val="-3"/>
        </w:rPr>
        <w:t> </w:t>
      </w:r>
      <w:r>
        <w:rPr/>
        <w:t>In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case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1)</w:t>
      </w:r>
      <w:r>
        <w:rPr>
          <w:spacing w:val="-4"/>
        </w:rPr>
        <w:t> </w:t>
      </w:r>
      <w:r>
        <w:rPr/>
        <w:t>verifiable</w:t>
      </w:r>
      <w:r>
        <w:rPr>
          <w:spacing w:val="-3"/>
        </w:rPr>
        <w:t> </w:t>
      </w:r>
      <w:r>
        <w:rPr>
          <w:spacing w:val="-2"/>
        </w:rPr>
        <w:t>illness,</w:t>
      </w:r>
    </w:p>
    <w:p>
      <w:pPr>
        <w:pStyle w:val="BodyText"/>
        <w:spacing w:line="249" w:lineRule="auto"/>
        <w:ind w:right="643"/>
        <w:jc w:val="both"/>
      </w:pPr>
      <w:r>
        <w:rPr/>
        <w:t>2) verifiable family emergency, 3) University-sanctioned religious holiday, or 4) participation in official University-sponsored</w:t>
      </w:r>
      <w:r>
        <w:rPr>
          <w:spacing w:val="-4"/>
        </w:rPr>
        <w:t> </w:t>
      </w:r>
      <w:r>
        <w:rPr/>
        <w:t>events</w:t>
      </w:r>
      <w:r>
        <w:rPr>
          <w:spacing w:val="-4"/>
        </w:rPr>
        <w:t> </w:t>
      </w:r>
      <w:r>
        <w:rPr/>
        <w:t>(for</w:t>
      </w:r>
      <w:r>
        <w:rPr>
          <w:spacing w:val="-4"/>
        </w:rPr>
        <w:t> </w:t>
      </w:r>
      <w:r>
        <w:rPr/>
        <w:t>documented</w:t>
      </w:r>
      <w:r>
        <w:rPr>
          <w:spacing w:val="-4"/>
        </w:rPr>
        <w:t> </w:t>
      </w:r>
      <w:r>
        <w:rPr/>
        <w:t>student</w:t>
      </w:r>
      <w:r>
        <w:rPr>
          <w:spacing w:val="-4"/>
        </w:rPr>
        <w:t> </w:t>
      </w:r>
      <w:r>
        <w:rPr/>
        <w:t>athletes</w:t>
      </w:r>
      <w:r>
        <w:rPr>
          <w:spacing w:val="-4"/>
        </w:rPr>
        <w:t> </w:t>
      </w:r>
      <w:r>
        <w:rPr/>
        <w:t>only),</w:t>
      </w:r>
      <w:r>
        <w:rPr>
          <w:spacing w:val="-4"/>
        </w:rPr>
        <w:t> </w:t>
      </w:r>
      <w:r>
        <w:rPr/>
        <w:t>excuse</w:t>
      </w:r>
      <w:r>
        <w:rPr>
          <w:spacing w:val="-4"/>
        </w:rPr>
        <w:t> </w:t>
      </w:r>
      <w:r>
        <w:rPr/>
        <w:t>must</w:t>
      </w:r>
      <w:r>
        <w:rPr>
          <w:spacing w:val="-4"/>
        </w:rPr>
        <w:t> </w:t>
      </w:r>
      <w:r>
        <w:rPr/>
        <w:t>be</w:t>
      </w:r>
      <w:r>
        <w:rPr>
          <w:spacing w:val="-4"/>
        </w:rPr>
        <w:t> </w:t>
      </w:r>
      <w:r>
        <w:rPr/>
        <w:t>documented</w:t>
      </w:r>
      <w:r>
        <w:rPr>
          <w:spacing w:val="-4"/>
        </w:rPr>
        <w:t> </w:t>
      </w:r>
      <w:r>
        <w:rPr/>
        <w:t>on official letterhead (as appropriate) and will be verified by the instructor.</w:t>
      </w:r>
    </w:p>
    <w:p>
      <w:pPr>
        <w:pStyle w:val="BodyText"/>
        <w:spacing w:before="12"/>
        <w:ind w:left="0"/>
      </w:pPr>
    </w:p>
    <w:p>
      <w:pPr>
        <w:spacing w:before="0"/>
        <w:ind w:left="220" w:right="0" w:firstLine="0"/>
        <w:jc w:val="both"/>
        <w:rPr>
          <w:i/>
          <w:sz w:val="20"/>
        </w:rPr>
      </w:pPr>
      <w:r>
        <w:rPr>
          <w:i/>
          <w:sz w:val="20"/>
          <w:u w:val="single"/>
        </w:rPr>
        <w:t>Description</w:t>
      </w:r>
      <w:r>
        <w:rPr>
          <w:i/>
          <w:spacing w:val="-8"/>
          <w:sz w:val="20"/>
          <w:u w:val="single"/>
        </w:rPr>
        <w:t> </w:t>
      </w:r>
      <w:r>
        <w:rPr>
          <w:i/>
          <w:sz w:val="20"/>
          <w:u w:val="single"/>
        </w:rPr>
        <w:t>and</w:t>
      </w:r>
      <w:r>
        <w:rPr>
          <w:i/>
          <w:spacing w:val="-5"/>
          <w:sz w:val="20"/>
          <w:u w:val="single"/>
        </w:rPr>
        <w:t> </w:t>
      </w:r>
      <w:r>
        <w:rPr>
          <w:i/>
          <w:sz w:val="20"/>
          <w:u w:val="single"/>
        </w:rPr>
        <w:t>schedule</w:t>
      </w:r>
      <w:r>
        <w:rPr>
          <w:i/>
          <w:spacing w:val="-5"/>
          <w:sz w:val="20"/>
          <w:u w:val="single"/>
        </w:rPr>
        <w:t> </w:t>
      </w:r>
      <w:r>
        <w:rPr>
          <w:i/>
          <w:sz w:val="20"/>
          <w:u w:val="single"/>
        </w:rPr>
        <w:t>of</w:t>
      </w:r>
      <w:r>
        <w:rPr>
          <w:i/>
          <w:spacing w:val="-6"/>
          <w:sz w:val="20"/>
          <w:u w:val="single"/>
        </w:rPr>
        <w:t> </w:t>
      </w:r>
      <w:r>
        <w:rPr>
          <w:i/>
          <w:sz w:val="20"/>
          <w:u w:val="single"/>
        </w:rPr>
        <w:t>Required</w:t>
      </w:r>
      <w:r>
        <w:rPr>
          <w:i/>
          <w:spacing w:val="-5"/>
          <w:sz w:val="20"/>
          <w:u w:val="single"/>
        </w:rPr>
        <w:t> </w:t>
      </w:r>
      <w:r>
        <w:rPr>
          <w:i/>
          <w:sz w:val="20"/>
          <w:u w:val="single"/>
        </w:rPr>
        <w:t>Readings</w:t>
      </w:r>
      <w:r>
        <w:rPr>
          <w:i/>
          <w:spacing w:val="-5"/>
          <w:sz w:val="20"/>
          <w:u w:val="single"/>
        </w:rPr>
        <w:t> </w:t>
      </w:r>
      <w:r>
        <w:rPr>
          <w:i/>
          <w:sz w:val="20"/>
          <w:u w:val="single"/>
        </w:rPr>
        <w:t>and/or</w:t>
      </w:r>
      <w:r>
        <w:rPr>
          <w:i/>
          <w:spacing w:val="-5"/>
          <w:sz w:val="20"/>
          <w:u w:val="single"/>
        </w:rPr>
        <w:t> </w:t>
      </w:r>
      <w:r>
        <w:rPr>
          <w:i/>
          <w:spacing w:val="-2"/>
          <w:sz w:val="20"/>
          <w:u w:val="single"/>
        </w:rPr>
        <w:t>Assignments.</w:t>
      </w:r>
    </w:p>
    <w:p>
      <w:pPr>
        <w:pStyle w:val="Heading1"/>
        <w:spacing w:before="11"/>
      </w:pPr>
      <w:r>
        <w:rPr/>
        <w:t>REQUIRED</w:t>
      </w:r>
      <w:r>
        <w:rPr>
          <w:spacing w:val="-7"/>
        </w:rPr>
        <w:t> </w:t>
      </w:r>
      <w:r>
        <w:rPr>
          <w:spacing w:val="-2"/>
        </w:rPr>
        <w:t>TEXTBOOKS</w:t>
      </w:r>
    </w:p>
    <w:p>
      <w:pPr>
        <w:pStyle w:val="ListParagraph"/>
        <w:numPr>
          <w:ilvl w:val="0"/>
          <w:numId w:val="2"/>
        </w:numPr>
        <w:tabs>
          <w:tab w:pos="940" w:val="left" w:leader="none"/>
        </w:tabs>
        <w:spacing w:line="249" w:lineRule="auto" w:before="10" w:after="0"/>
        <w:ind w:left="940" w:right="500" w:hanging="360"/>
        <w:jc w:val="left"/>
        <w:rPr>
          <w:sz w:val="20"/>
        </w:rPr>
      </w:pPr>
      <w:r>
        <w:rPr>
          <w:sz w:val="20"/>
        </w:rPr>
        <w:t>Francis</w:t>
      </w:r>
      <w:r>
        <w:rPr>
          <w:spacing w:val="-5"/>
          <w:sz w:val="20"/>
        </w:rPr>
        <w:t> </w:t>
      </w:r>
      <w:r>
        <w:rPr>
          <w:sz w:val="20"/>
        </w:rPr>
        <w:t>Vanek,</w:t>
      </w:r>
      <w:r>
        <w:rPr>
          <w:spacing w:val="-5"/>
          <w:sz w:val="20"/>
        </w:rPr>
        <w:t> </w:t>
      </w:r>
      <w:r>
        <w:rPr>
          <w:sz w:val="20"/>
        </w:rPr>
        <w:t>Louis</w:t>
      </w:r>
      <w:r>
        <w:rPr>
          <w:spacing w:val="-5"/>
          <w:sz w:val="20"/>
        </w:rPr>
        <w:t> </w:t>
      </w:r>
      <w:r>
        <w:rPr>
          <w:sz w:val="20"/>
        </w:rPr>
        <w:t>Albright,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Largus</w:t>
      </w:r>
      <w:r>
        <w:rPr>
          <w:spacing w:val="-5"/>
          <w:sz w:val="20"/>
        </w:rPr>
        <w:t> </w:t>
      </w:r>
      <w:r>
        <w:rPr>
          <w:sz w:val="20"/>
        </w:rPr>
        <w:t>Angenent,</w:t>
      </w:r>
      <w:r>
        <w:rPr>
          <w:spacing w:val="-5"/>
          <w:sz w:val="20"/>
        </w:rPr>
        <w:t> </w:t>
      </w:r>
      <w:hyperlink r:id="rId7">
        <w:r>
          <w:rPr>
            <w:i/>
            <w:color w:val="0000FF"/>
            <w:sz w:val="20"/>
            <w:u w:val="single" w:color="0000FF"/>
          </w:rPr>
          <w:t>Energy</w:t>
        </w:r>
        <w:r>
          <w:rPr>
            <w:i/>
            <w:color w:val="0000FF"/>
            <w:spacing w:val="-5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Systems</w:t>
        </w:r>
        <w:r>
          <w:rPr>
            <w:i/>
            <w:color w:val="0000FF"/>
            <w:spacing w:val="-5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Engineering:</w:t>
        </w:r>
        <w:r>
          <w:rPr>
            <w:i/>
            <w:color w:val="0000FF"/>
            <w:spacing w:val="-5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Evaluation</w:t>
        </w:r>
      </w:hyperlink>
      <w:r>
        <w:rPr>
          <w:i/>
          <w:color w:val="0000FF"/>
          <w:sz w:val="20"/>
          <w:u w:val="none"/>
        </w:rPr>
        <w:t> </w:t>
      </w:r>
      <w:hyperlink r:id="rId7">
        <w:r>
          <w:rPr>
            <w:i/>
            <w:color w:val="0000FF"/>
            <w:sz w:val="20"/>
            <w:u w:val="single" w:color="0000FF"/>
          </w:rPr>
          <w:t>and Implementation, Second Edition</w:t>
        </w:r>
      </w:hyperlink>
      <w:r>
        <w:rPr>
          <w:sz w:val="20"/>
          <w:u w:val="none"/>
        </w:rPr>
        <w:t>, McGraw Hill. (2012).</w:t>
      </w:r>
      <w:r>
        <w:rPr>
          <w:spacing w:val="40"/>
          <w:sz w:val="20"/>
          <w:u w:val="none"/>
        </w:rPr>
        <w:t> </w:t>
      </w:r>
      <w:r>
        <w:rPr>
          <w:sz w:val="20"/>
          <w:u w:val="none"/>
        </w:rPr>
        <w:t>ISBN-13: 978-0071787789.</w:t>
      </w:r>
    </w:p>
    <w:p>
      <w:pPr>
        <w:spacing w:after="0" w:line="249" w:lineRule="auto"/>
        <w:jc w:val="left"/>
        <w:rPr>
          <w:sz w:val="20"/>
        </w:rPr>
        <w:sectPr>
          <w:headerReference w:type="default" r:id="rId5"/>
          <w:type w:val="continuous"/>
          <w:pgSz w:w="12240" w:h="15840"/>
          <w:pgMar w:header="870" w:footer="0" w:top="1380" w:bottom="280" w:left="1220" w:right="1220"/>
          <w:pgNumType w:start="1"/>
        </w:sectPr>
      </w:pPr>
    </w:p>
    <w:p>
      <w:pPr>
        <w:pStyle w:val="ListParagraph"/>
        <w:numPr>
          <w:ilvl w:val="0"/>
          <w:numId w:val="2"/>
        </w:numPr>
        <w:tabs>
          <w:tab w:pos="940" w:val="left" w:leader="none"/>
        </w:tabs>
        <w:spacing w:line="249" w:lineRule="auto" w:before="83" w:after="0"/>
        <w:ind w:left="940" w:right="1124" w:hanging="360"/>
        <w:jc w:val="left"/>
        <w:rPr>
          <w:sz w:val="20"/>
        </w:rPr>
      </w:pPr>
      <w:r>
        <w:rPr>
          <w:sz w:val="20"/>
        </w:rPr>
        <w:t>Richard</w:t>
      </w:r>
      <w:r>
        <w:rPr>
          <w:spacing w:val="-4"/>
          <w:sz w:val="20"/>
        </w:rPr>
        <w:t> </w:t>
      </w:r>
      <w:r>
        <w:rPr>
          <w:sz w:val="20"/>
        </w:rPr>
        <w:t>A.</w:t>
      </w:r>
      <w:r>
        <w:rPr>
          <w:spacing w:val="-4"/>
          <w:sz w:val="20"/>
        </w:rPr>
        <w:t> </w:t>
      </w:r>
      <w:r>
        <w:rPr>
          <w:sz w:val="20"/>
        </w:rPr>
        <w:t>Muller,</w:t>
      </w:r>
      <w:r>
        <w:rPr>
          <w:spacing w:val="-4"/>
          <w:sz w:val="20"/>
        </w:rPr>
        <w:t> </w:t>
      </w:r>
      <w:hyperlink r:id="rId8">
        <w:r>
          <w:rPr>
            <w:i/>
            <w:color w:val="0000FF"/>
            <w:sz w:val="20"/>
            <w:u w:val="single" w:color="0000FF"/>
          </w:rPr>
          <w:t>Energy</w:t>
        </w:r>
        <w:r>
          <w:rPr>
            <w:i/>
            <w:color w:val="0000FF"/>
            <w:spacing w:val="-4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for</w:t>
        </w:r>
        <w:r>
          <w:rPr>
            <w:i/>
            <w:color w:val="0000FF"/>
            <w:spacing w:val="-4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Future</w:t>
        </w:r>
        <w:r>
          <w:rPr>
            <w:i/>
            <w:color w:val="0000FF"/>
            <w:spacing w:val="-4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Presidents</w:t>
        </w:r>
      </w:hyperlink>
      <w:r>
        <w:rPr>
          <w:sz w:val="20"/>
          <w:u w:val="none"/>
        </w:rPr>
        <w:t>,</w:t>
      </w:r>
      <w:r>
        <w:rPr>
          <w:spacing w:val="-4"/>
          <w:sz w:val="20"/>
          <w:u w:val="none"/>
        </w:rPr>
        <w:t> </w:t>
      </w:r>
      <w:r>
        <w:rPr>
          <w:sz w:val="20"/>
          <w:u w:val="none"/>
        </w:rPr>
        <w:t>W.</w:t>
      </w:r>
      <w:r>
        <w:rPr>
          <w:spacing w:val="-4"/>
          <w:sz w:val="20"/>
          <w:u w:val="none"/>
        </w:rPr>
        <w:t> </w:t>
      </w:r>
      <w:r>
        <w:rPr>
          <w:sz w:val="20"/>
          <w:u w:val="none"/>
        </w:rPr>
        <w:t>W.</w:t>
      </w:r>
      <w:r>
        <w:rPr>
          <w:spacing w:val="-4"/>
          <w:sz w:val="20"/>
          <w:u w:val="none"/>
        </w:rPr>
        <w:t> </w:t>
      </w:r>
      <w:r>
        <w:rPr>
          <w:sz w:val="20"/>
          <w:u w:val="none"/>
        </w:rPr>
        <w:t>Norton</w:t>
      </w:r>
      <w:r>
        <w:rPr>
          <w:spacing w:val="-4"/>
          <w:sz w:val="20"/>
          <w:u w:val="none"/>
        </w:rPr>
        <w:t> </w:t>
      </w:r>
      <w:r>
        <w:rPr>
          <w:sz w:val="20"/>
          <w:u w:val="none"/>
        </w:rPr>
        <w:t>&amp;</w:t>
      </w:r>
      <w:r>
        <w:rPr>
          <w:spacing w:val="-4"/>
          <w:sz w:val="20"/>
          <w:u w:val="none"/>
        </w:rPr>
        <w:t> </w:t>
      </w:r>
      <w:r>
        <w:rPr>
          <w:sz w:val="20"/>
          <w:u w:val="none"/>
        </w:rPr>
        <w:t>Company,</w:t>
      </w:r>
      <w:r>
        <w:rPr>
          <w:spacing w:val="-4"/>
          <w:sz w:val="20"/>
          <w:u w:val="none"/>
        </w:rPr>
        <w:t> </w:t>
      </w:r>
      <w:r>
        <w:rPr>
          <w:sz w:val="20"/>
          <w:u w:val="none"/>
        </w:rPr>
        <w:t>Inc.</w:t>
      </w:r>
      <w:r>
        <w:rPr>
          <w:spacing w:val="-4"/>
          <w:sz w:val="20"/>
          <w:u w:val="none"/>
        </w:rPr>
        <w:t> </w:t>
      </w:r>
      <w:r>
        <w:rPr>
          <w:sz w:val="20"/>
          <w:u w:val="none"/>
        </w:rPr>
        <w:t>(2012). ISBN-13: 978-0393345100.</w:t>
      </w:r>
    </w:p>
    <w:p>
      <w:pPr>
        <w:pStyle w:val="ListParagraph"/>
        <w:numPr>
          <w:ilvl w:val="0"/>
          <w:numId w:val="2"/>
        </w:numPr>
        <w:tabs>
          <w:tab w:pos="939" w:val="left" w:leader="none"/>
        </w:tabs>
        <w:spacing w:line="240" w:lineRule="auto" w:before="2" w:after="0"/>
        <w:ind w:left="939" w:right="0" w:hanging="359"/>
        <w:jc w:val="left"/>
        <w:rPr>
          <w:b/>
          <w:i/>
          <w:sz w:val="20"/>
        </w:rPr>
      </w:pPr>
      <w:r>
        <w:rPr>
          <w:b/>
          <w:i/>
          <w:sz w:val="20"/>
        </w:rPr>
        <w:t>Selected</w:t>
      </w:r>
      <w:r>
        <w:rPr>
          <w:b/>
          <w:i/>
          <w:spacing w:val="-8"/>
          <w:sz w:val="20"/>
        </w:rPr>
        <w:t> </w:t>
      </w:r>
      <w:r>
        <w:rPr>
          <w:b/>
          <w:i/>
          <w:sz w:val="20"/>
        </w:rPr>
        <w:t>readings</w:t>
      </w:r>
      <w:r>
        <w:rPr>
          <w:b/>
          <w:i/>
          <w:spacing w:val="-6"/>
          <w:sz w:val="20"/>
        </w:rPr>
        <w:t> </w:t>
      </w:r>
      <w:r>
        <w:rPr>
          <w:b/>
          <w:i/>
          <w:sz w:val="20"/>
        </w:rPr>
        <w:t>made</w:t>
      </w:r>
      <w:r>
        <w:rPr>
          <w:b/>
          <w:i/>
          <w:spacing w:val="-6"/>
          <w:sz w:val="20"/>
        </w:rPr>
        <w:t> </w:t>
      </w:r>
      <w:r>
        <w:rPr>
          <w:b/>
          <w:i/>
          <w:sz w:val="20"/>
        </w:rPr>
        <w:t>available</w:t>
      </w:r>
      <w:r>
        <w:rPr>
          <w:b/>
          <w:i/>
          <w:spacing w:val="-6"/>
          <w:sz w:val="20"/>
        </w:rPr>
        <w:t> </w:t>
      </w:r>
      <w:r>
        <w:rPr>
          <w:b/>
          <w:i/>
          <w:sz w:val="20"/>
        </w:rPr>
        <w:t>on</w:t>
      </w:r>
      <w:r>
        <w:rPr>
          <w:b/>
          <w:i/>
          <w:spacing w:val="-6"/>
          <w:sz w:val="20"/>
        </w:rPr>
        <w:t> </w:t>
      </w:r>
      <w:r>
        <w:rPr>
          <w:b/>
          <w:i/>
          <w:sz w:val="20"/>
        </w:rPr>
        <w:t>blackboard,</w:t>
      </w:r>
      <w:r>
        <w:rPr>
          <w:b/>
          <w:i/>
          <w:spacing w:val="-5"/>
          <w:sz w:val="20"/>
        </w:rPr>
        <w:t> </w:t>
      </w:r>
      <w:r>
        <w:rPr>
          <w:b/>
          <w:i/>
          <w:spacing w:val="-2"/>
          <w:sz w:val="20"/>
        </w:rPr>
        <w:t>including:</w:t>
      </w:r>
    </w:p>
    <w:p>
      <w:pPr>
        <w:pStyle w:val="ListParagraph"/>
        <w:numPr>
          <w:ilvl w:val="1"/>
          <w:numId w:val="2"/>
        </w:numPr>
        <w:tabs>
          <w:tab w:pos="1659" w:val="left" w:leader="none"/>
        </w:tabs>
        <w:spacing w:line="240" w:lineRule="auto" w:before="10" w:after="0"/>
        <w:ind w:left="1659" w:right="0" w:hanging="359"/>
        <w:jc w:val="left"/>
        <w:rPr>
          <w:i/>
          <w:sz w:val="20"/>
        </w:rPr>
      </w:pPr>
      <w:hyperlink r:id="rId9">
        <w:r>
          <w:rPr>
            <w:i/>
            <w:color w:val="0000FF"/>
            <w:sz w:val="20"/>
            <w:u w:val="single" w:color="0000FF"/>
          </w:rPr>
          <w:t>US</w:t>
        </w:r>
        <w:r>
          <w:rPr>
            <w:i/>
            <w:color w:val="0000FF"/>
            <w:spacing w:val="-8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Department</w:t>
        </w:r>
        <w:r>
          <w:rPr>
            <w:i/>
            <w:color w:val="0000FF"/>
            <w:spacing w:val="-6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of</w:t>
        </w:r>
        <w:r>
          <w:rPr>
            <w:i/>
            <w:color w:val="0000FF"/>
            <w:spacing w:val="-5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Energy</w:t>
        </w:r>
        <w:r>
          <w:rPr>
            <w:i/>
            <w:color w:val="0000FF"/>
            <w:spacing w:val="-6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(DOE)</w:t>
        </w:r>
        <w:r>
          <w:rPr>
            <w:i/>
            <w:color w:val="0000FF"/>
            <w:spacing w:val="-5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Quadrennial</w:t>
        </w:r>
        <w:r>
          <w:rPr>
            <w:i/>
            <w:color w:val="0000FF"/>
            <w:spacing w:val="-6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Technology</w:t>
        </w:r>
        <w:r>
          <w:rPr>
            <w:i/>
            <w:color w:val="0000FF"/>
            <w:spacing w:val="-5"/>
            <w:sz w:val="20"/>
            <w:u w:val="single" w:color="0000FF"/>
          </w:rPr>
          <w:t> </w:t>
        </w:r>
        <w:r>
          <w:rPr>
            <w:i/>
            <w:color w:val="0000FF"/>
            <w:spacing w:val="-2"/>
            <w:sz w:val="20"/>
            <w:u w:val="single" w:color="0000FF"/>
          </w:rPr>
          <w:t>Review</w:t>
        </w:r>
      </w:hyperlink>
    </w:p>
    <w:p>
      <w:pPr>
        <w:pStyle w:val="ListParagraph"/>
        <w:numPr>
          <w:ilvl w:val="1"/>
          <w:numId w:val="2"/>
        </w:numPr>
        <w:tabs>
          <w:tab w:pos="1659" w:val="left" w:leader="none"/>
        </w:tabs>
        <w:spacing w:line="240" w:lineRule="auto" w:before="10" w:after="0"/>
        <w:ind w:left="1659" w:right="0" w:hanging="359"/>
        <w:jc w:val="left"/>
        <w:rPr>
          <w:i/>
          <w:sz w:val="20"/>
        </w:rPr>
      </w:pPr>
      <w:r>
        <w:rPr>
          <w:i/>
          <w:sz w:val="20"/>
        </w:rPr>
        <w:t>Other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selections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primary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literature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selections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other</w:t>
      </w:r>
      <w:r>
        <w:rPr>
          <w:i/>
          <w:spacing w:val="-4"/>
          <w:sz w:val="20"/>
        </w:rPr>
        <w:t> </w:t>
      </w:r>
      <w:r>
        <w:rPr>
          <w:i/>
          <w:spacing w:val="-2"/>
          <w:sz w:val="20"/>
        </w:rPr>
        <w:t>textbooks</w:t>
      </w:r>
    </w:p>
    <w:p>
      <w:pPr>
        <w:pStyle w:val="Heading1"/>
        <w:spacing w:before="10"/>
      </w:pPr>
      <w:r>
        <w:rPr/>
        <w:t>OTHER</w:t>
      </w:r>
      <w:r>
        <w:rPr>
          <w:spacing w:val="-6"/>
        </w:rPr>
        <w:t> </w:t>
      </w:r>
      <w:r>
        <w:rPr/>
        <w:t>RESOURCES</w:t>
      </w:r>
      <w:r>
        <w:rPr>
          <w:spacing w:val="-6"/>
        </w:rPr>
        <w:t> </w:t>
      </w:r>
      <w:r>
        <w:rPr/>
        <w:t>(NOT</w:t>
      </w:r>
      <w:r>
        <w:rPr>
          <w:spacing w:val="-5"/>
        </w:rPr>
        <w:t> </w:t>
      </w:r>
      <w:r>
        <w:rPr>
          <w:spacing w:val="-2"/>
        </w:rPr>
        <w:t>REQUIRED)</w:t>
      </w:r>
    </w:p>
    <w:p>
      <w:pPr>
        <w:pStyle w:val="ListParagraph"/>
        <w:numPr>
          <w:ilvl w:val="0"/>
          <w:numId w:val="2"/>
        </w:numPr>
        <w:tabs>
          <w:tab w:pos="940" w:val="left" w:leader="none"/>
        </w:tabs>
        <w:spacing w:line="249" w:lineRule="auto" w:before="10" w:after="0"/>
        <w:ind w:left="940" w:right="523" w:hanging="360"/>
        <w:jc w:val="left"/>
        <w:rPr>
          <w:sz w:val="20"/>
        </w:rPr>
      </w:pPr>
      <w:r>
        <w:rPr>
          <w:sz w:val="20"/>
        </w:rPr>
        <w:t>John</w:t>
      </w:r>
      <w:r>
        <w:rPr>
          <w:spacing w:val="-4"/>
          <w:sz w:val="20"/>
        </w:rPr>
        <w:t> </w:t>
      </w:r>
      <w:r>
        <w:rPr>
          <w:sz w:val="20"/>
        </w:rPr>
        <w:t>Andrews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Nick</w:t>
      </w:r>
      <w:r>
        <w:rPr>
          <w:spacing w:val="-4"/>
          <w:sz w:val="20"/>
        </w:rPr>
        <w:t> </w:t>
      </w:r>
      <w:r>
        <w:rPr>
          <w:sz w:val="20"/>
        </w:rPr>
        <w:t>Jelly,</w:t>
      </w:r>
      <w:r>
        <w:rPr>
          <w:spacing w:val="-4"/>
          <w:sz w:val="20"/>
        </w:rPr>
        <w:t> </w:t>
      </w:r>
      <w:hyperlink r:id="rId10">
        <w:r>
          <w:rPr>
            <w:i/>
            <w:color w:val="0000FF"/>
            <w:sz w:val="20"/>
            <w:u w:val="single" w:color="0000FF"/>
          </w:rPr>
          <w:t>Energy</w:t>
        </w:r>
        <w:r>
          <w:rPr>
            <w:i/>
            <w:color w:val="0000FF"/>
            <w:spacing w:val="-4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Science:</w:t>
        </w:r>
        <w:r>
          <w:rPr>
            <w:i/>
            <w:color w:val="0000FF"/>
            <w:spacing w:val="-4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Principles,</w:t>
        </w:r>
        <w:r>
          <w:rPr>
            <w:i/>
            <w:color w:val="0000FF"/>
            <w:spacing w:val="-4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Technologies,</w:t>
        </w:r>
        <w:r>
          <w:rPr>
            <w:i/>
            <w:color w:val="0000FF"/>
            <w:spacing w:val="-4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and</w:t>
        </w:r>
        <w:r>
          <w:rPr>
            <w:i/>
            <w:color w:val="0000FF"/>
            <w:spacing w:val="-4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Impacts</w:t>
        </w:r>
      </w:hyperlink>
      <w:r>
        <w:rPr>
          <w:sz w:val="20"/>
          <w:u w:val="none"/>
        </w:rPr>
        <w:t>,</w:t>
      </w:r>
      <w:r>
        <w:rPr>
          <w:spacing w:val="-4"/>
          <w:sz w:val="20"/>
          <w:u w:val="none"/>
        </w:rPr>
        <w:t> </w:t>
      </w:r>
      <w:r>
        <w:rPr>
          <w:sz w:val="20"/>
          <w:u w:val="none"/>
        </w:rPr>
        <w:t>Second Edition, Oxford University Press (2013). ISBN-13: 978-0199592371.</w:t>
      </w:r>
    </w:p>
    <w:p>
      <w:pPr>
        <w:spacing w:after="0" w:line="249" w:lineRule="auto"/>
        <w:jc w:val="left"/>
        <w:rPr>
          <w:sz w:val="20"/>
        </w:rPr>
        <w:sectPr>
          <w:pgSz w:w="12240" w:h="15840"/>
          <w:pgMar w:header="870" w:footer="0" w:top="1380" w:bottom="280" w:left="1220" w:right="1220"/>
        </w:sectPr>
      </w:pPr>
    </w:p>
    <w:p>
      <w:pPr>
        <w:pStyle w:val="Heading2"/>
        <w:spacing w:before="83" w:after="3"/>
        <w:rPr>
          <w:b w:val="0"/>
        </w:rPr>
      </w:pPr>
      <w:r>
        <w:rPr>
          <w:spacing w:val="-2"/>
        </w:rPr>
        <w:t>Syllabus</w:t>
      </w:r>
      <w:r>
        <w:rPr>
          <w:b w:val="0"/>
          <w:spacing w:val="-2"/>
        </w:rPr>
        <w:t>:</w:t>
      </w:r>
    </w:p>
    <w:tbl>
      <w:tblPr>
        <w:tblW w:w="0" w:type="auto"/>
        <w:jc w:val="left"/>
        <w:tblInd w:w="115" w:type="dxa"/>
        <w:tblBorders>
          <w:top w:val="single" w:sz="6" w:space="0" w:color="9BBA58"/>
          <w:left w:val="single" w:sz="6" w:space="0" w:color="9BBA58"/>
          <w:bottom w:val="single" w:sz="6" w:space="0" w:color="9BBA58"/>
          <w:right w:val="single" w:sz="6" w:space="0" w:color="9BBA58"/>
          <w:insideH w:val="single" w:sz="6" w:space="0" w:color="9BBA58"/>
          <w:insideV w:val="single" w:sz="6" w:space="0" w:color="9BBA5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50"/>
        <w:gridCol w:w="1215"/>
        <w:gridCol w:w="3300"/>
        <w:gridCol w:w="3720"/>
      </w:tblGrid>
      <w:tr>
        <w:trPr>
          <w:trHeight w:val="240" w:hRule="atLeast"/>
        </w:trPr>
        <w:tc>
          <w:tcPr>
            <w:tcW w:w="1350" w:type="dxa"/>
            <w:tcBorders>
              <w:bottom w:val="single" w:sz="18" w:space="0" w:color="9BBA58"/>
            </w:tcBorders>
          </w:tcPr>
          <w:p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Week</w:t>
            </w:r>
          </w:p>
        </w:tc>
        <w:tc>
          <w:tcPr>
            <w:tcW w:w="1215" w:type="dxa"/>
            <w:tcBorders>
              <w:bottom w:val="single" w:sz="18" w:space="0" w:color="9BBA58"/>
            </w:tcBorders>
          </w:tcPr>
          <w:p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Dates</w:t>
            </w:r>
          </w:p>
        </w:tc>
        <w:tc>
          <w:tcPr>
            <w:tcW w:w="3300" w:type="dxa"/>
            <w:tcBorders>
              <w:bottom w:val="single" w:sz="18" w:space="0" w:color="9BBA58"/>
            </w:tcBorders>
          </w:tcPr>
          <w:p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Topics</w:t>
            </w:r>
          </w:p>
        </w:tc>
        <w:tc>
          <w:tcPr>
            <w:tcW w:w="3720" w:type="dxa"/>
            <w:tcBorders>
              <w:bottom w:val="single" w:sz="18" w:space="0" w:color="9BBA58"/>
            </w:tcBorders>
          </w:tcPr>
          <w:p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Readings</w:t>
            </w:r>
          </w:p>
        </w:tc>
      </w:tr>
      <w:tr>
        <w:trPr>
          <w:trHeight w:val="960" w:hRule="atLeast"/>
        </w:trPr>
        <w:tc>
          <w:tcPr>
            <w:tcW w:w="1350" w:type="dxa"/>
            <w:tcBorders>
              <w:top w:val="single" w:sz="18" w:space="0" w:color="9BBA58"/>
            </w:tcBorders>
            <w:shd w:val="clear" w:color="auto" w:fill="E6EDD4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Week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15" w:type="dxa"/>
            <w:tcBorders>
              <w:top w:val="single" w:sz="18" w:space="0" w:color="9BBA58"/>
            </w:tcBorders>
            <w:shd w:val="clear" w:color="auto" w:fill="E6EDD4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TBD</w:t>
            </w:r>
          </w:p>
        </w:tc>
        <w:tc>
          <w:tcPr>
            <w:tcW w:w="3300" w:type="dxa"/>
            <w:tcBorders>
              <w:top w:val="single" w:sz="18" w:space="0" w:color="9BBA58"/>
            </w:tcBorders>
            <w:shd w:val="clear" w:color="auto" w:fill="E6EDD4"/>
          </w:tcPr>
          <w:p>
            <w:pPr>
              <w:pStyle w:val="TableParagraph"/>
              <w:spacing w:line="240" w:lineRule="exact" w:before="0"/>
              <w:ind w:right="169"/>
              <w:rPr>
                <w:sz w:val="20"/>
              </w:rPr>
            </w:pPr>
            <w:r>
              <w:rPr>
                <w:sz w:val="20"/>
              </w:rPr>
              <w:t>Overview of the energy technology landscape in the context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global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energy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demand and environmental degradation</w:t>
            </w:r>
          </w:p>
        </w:tc>
        <w:tc>
          <w:tcPr>
            <w:tcW w:w="3720" w:type="dxa"/>
            <w:tcBorders>
              <w:top w:val="single" w:sz="18" w:space="0" w:color="9BBA58"/>
            </w:tcBorders>
            <w:shd w:val="clear" w:color="auto" w:fill="E6EDD4"/>
          </w:tcPr>
          <w:p>
            <w:pPr>
              <w:pStyle w:val="TableParagraph"/>
              <w:spacing w:line="249" w:lineRule="auto"/>
              <w:ind w:right="1534"/>
              <w:rPr>
                <w:sz w:val="20"/>
              </w:rPr>
            </w:pPr>
            <w:r>
              <w:rPr>
                <w:sz w:val="20"/>
              </w:rPr>
              <w:t>Vanek, Chs. 1, 4 Muller,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Intro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Ch.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</w:t>
            </w:r>
          </w:p>
        </w:tc>
      </w:tr>
      <w:tr>
        <w:trPr>
          <w:trHeight w:val="720" w:hRule="atLeast"/>
        </w:trPr>
        <w:tc>
          <w:tcPr>
            <w:tcW w:w="135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Week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21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TBD</w:t>
            </w:r>
          </w:p>
        </w:tc>
        <w:tc>
          <w:tcPr>
            <w:tcW w:w="3300" w:type="dxa"/>
          </w:tcPr>
          <w:p>
            <w:pPr>
              <w:pStyle w:val="TableParagraph"/>
              <w:spacing w:line="240" w:lineRule="exact" w:before="0"/>
              <w:ind w:right="169"/>
              <w:rPr>
                <w:sz w:val="20"/>
              </w:rPr>
            </w:pPr>
            <w:r>
              <w:rPr>
                <w:sz w:val="20"/>
              </w:rPr>
              <w:t>Tools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energy,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economic, and environmental analysis of energy systems</w:t>
            </w:r>
          </w:p>
        </w:tc>
        <w:tc>
          <w:tcPr>
            <w:tcW w:w="372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Vanek,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Ch.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2,3</w:t>
            </w:r>
          </w:p>
        </w:tc>
      </w:tr>
      <w:tr>
        <w:trPr>
          <w:trHeight w:val="240" w:hRule="atLeast"/>
        </w:trPr>
        <w:tc>
          <w:tcPr>
            <w:tcW w:w="9585" w:type="dxa"/>
            <w:gridSpan w:val="4"/>
            <w:shd w:val="clear" w:color="auto" w:fill="FCEADA"/>
          </w:tcPr>
          <w:p>
            <w:pPr>
              <w:pStyle w:val="TableParagraph"/>
              <w:spacing w:line="21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Electricity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generation</w:t>
            </w:r>
          </w:p>
        </w:tc>
      </w:tr>
      <w:tr>
        <w:trPr>
          <w:trHeight w:val="1425" w:hRule="atLeast"/>
        </w:trPr>
        <w:tc>
          <w:tcPr>
            <w:tcW w:w="135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Week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21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TBD</w:t>
            </w:r>
          </w:p>
        </w:tc>
        <w:tc>
          <w:tcPr>
            <w:tcW w:w="3300" w:type="dxa"/>
          </w:tcPr>
          <w:p>
            <w:pPr>
              <w:pStyle w:val="TableParagraph"/>
              <w:spacing w:line="249" w:lineRule="auto"/>
              <w:ind w:right="169"/>
              <w:rPr>
                <w:sz w:val="20"/>
              </w:rPr>
            </w:pPr>
            <w:r>
              <w:rPr>
                <w:sz w:val="20"/>
              </w:rPr>
              <w:t>Fossil-based electricity generation: Unconventional oil and gas extraction, tar sands, offshore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drilling,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fracking,</w:t>
            </w:r>
            <w:r>
              <w:rPr>
                <w:spacing w:val="36"/>
                <w:sz w:val="20"/>
              </w:rPr>
              <w:t> </w:t>
            </w:r>
            <w:r>
              <w:rPr>
                <w:sz w:val="20"/>
              </w:rPr>
              <w:t>“Clean” coal technology</w:t>
            </w:r>
          </w:p>
        </w:tc>
        <w:tc>
          <w:tcPr>
            <w:tcW w:w="372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Vanek,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Chs.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5,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10"/>
                <w:sz w:val="20"/>
              </w:rPr>
              <w:t>6</w:t>
            </w:r>
          </w:p>
          <w:p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t>Muller,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Ch.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4,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5,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6,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5"/>
                <w:sz w:val="20"/>
              </w:rPr>
              <w:t>19</w:t>
            </w:r>
          </w:p>
        </w:tc>
      </w:tr>
      <w:tr>
        <w:trPr>
          <w:trHeight w:val="1200" w:hRule="atLeast"/>
        </w:trPr>
        <w:tc>
          <w:tcPr>
            <w:tcW w:w="1350" w:type="dxa"/>
            <w:shd w:val="clear" w:color="auto" w:fill="E6EDD4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Week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215" w:type="dxa"/>
            <w:shd w:val="clear" w:color="auto" w:fill="E6EDD4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TBD</w:t>
            </w:r>
          </w:p>
        </w:tc>
        <w:tc>
          <w:tcPr>
            <w:tcW w:w="3300" w:type="dxa"/>
            <w:shd w:val="clear" w:color="auto" w:fill="E6EDD4"/>
          </w:tcPr>
          <w:p>
            <w:pPr>
              <w:pStyle w:val="TableParagraph"/>
              <w:spacing w:line="240" w:lineRule="exact" w:before="0"/>
              <w:ind w:right="399"/>
              <w:rPr>
                <w:sz w:val="20"/>
              </w:rPr>
            </w:pPr>
            <w:r>
              <w:rPr>
                <w:sz w:val="20"/>
              </w:rPr>
              <w:t>Nuclear: Status quo and advanced designs (including thorium, modular nuclear, and fusion), Environmental considerations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post-Fukushima</w:t>
            </w:r>
          </w:p>
        </w:tc>
        <w:tc>
          <w:tcPr>
            <w:tcW w:w="3720" w:type="dxa"/>
            <w:shd w:val="clear" w:color="auto" w:fill="E6EDD4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Vanek,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Ch.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10"/>
                <w:sz w:val="20"/>
              </w:rPr>
              <w:t>8</w:t>
            </w:r>
          </w:p>
          <w:p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t>Muller,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Chs.</w:t>
            </w:r>
            <w:r>
              <w:rPr>
                <w:spacing w:val="-4"/>
                <w:sz w:val="20"/>
              </w:rPr>
              <w:t> 1,11</w:t>
            </w:r>
          </w:p>
        </w:tc>
      </w:tr>
      <w:tr>
        <w:trPr>
          <w:trHeight w:val="720" w:hRule="atLeast"/>
        </w:trPr>
        <w:tc>
          <w:tcPr>
            <w:tcW w:w="135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Week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21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TBD</w:t>
            </w:r>
          </w:p>
        </w:tc>
        <w:tc>
          <w:tcPr>
            <w:tcW w:w="3300" w:type="dxa"/>
          </w:tcPr>
          <w:p>
            <w:pPr>
              <w:pStyle w:val="TableParagraph"/>
              <w:spacing w:line="240" w:lineRule="exact" w:before="0"/>
              <w:ind w:right="647"/>
              <w:jc w:val="both"/>
              <w:rPr>
                <w:sz w:val="20"/>
              </w:rPr>
            </w:pPr>
            <w:r>
              <w:rPr>
                <w:sz w:val="20"/>
              </w:rPr>
              <w:t>Wind,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including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offshore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and advanced concepts such as high-altitude wind</w:t>
            </w:r>
          </w:p>
        </w:tc>
        <w:tc>
          <w:tcPr>
            <w:tcW w:w="372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Vanek,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Ch.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13</w:t>
            </w:r>
          </w:p>
          <w:p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t>Muller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Ch.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9</w:t>
            </w:r>
          </w:p>
        </w:tc>
      </w:tr>
      <w:tr>
        <w:trPr>
          <w:trHeight w:val="720" w:hRule="atLeast"/>
        </w:trPr>
        <w:tc>
          <w:tcPr>
            <w:tcW w:w="1350" w:type="dxa"/>
            <w:shd w:val="clear" w:color="auto" w:fill="EBF0DD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Week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215" w:type="dxa"/>
            <w:shd w:val="clear" w:color="auto" w:fill="EBF0DD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TBD</w:t>
            </w:r>
          </w:p>
        </w:tc>
        <w:tc>
          <w:tcPr>
            <w:tcW w:w="3300" w:type="dxa"/>
            <w:shd w:val="clear" w:color="auto" w:fill="EBF0DD"/>
          </w:tcPr>
          <w:p>
            <w:pPr>
              <w:pStyle w:val="TableParagraph"/>
              <w:spacing w:line="240" w:lineRule="exact" w:before="0"/>
              <w:rPr>
                <w:sz w:val="20"/>
              </w:rPr>
            </w:pPr>
            <w:r>
              <w:rPr>
                <w:sz w:val="20"/>
              </w:rPr>
              <w:t>Solar,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including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solar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thermal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and photovoltaics, and innovations in solar financing</w:t>
            </w:r>
          </w:p>
        </w:tc>
        <w:tc>
          <w:tcPr>
            <w:tcW w:w="3720" w:type="dxa"/>
            <w:shd w:val="clear" w:color="auto" w:fill="EBF0DD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Vanek,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Chs.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11</w:t>
            </w:r>
          </w:p>
          <w:p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t>Muller,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Ch.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720" w:hRule="atLeast"/>
        </w:trPr>
        <w:tc>
          <w:tcPr>
            <w:tcW w:w="135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Week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21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TBD</w:t>
            </w:r>
          </w:p>
        </w:tc>
        <w:tc>
          <w:tcPr>
            <w:tcW w:w="3300" w:type="dxa"/>
          </w:tcPr>
          <w:p>
            <w:pPr>
              <w:pStyle w:val="TableParagraph"/>
              <w:spacing w:line="240" w:lineRule="exact" w:before="0"/>
              <w:rPr>
                <w:sz w:val="20"/>
              </w:rPr>
            </w:pPr>
            <w:r>
              <w:rPr>
                <w:sz w:val="20"/>
              </w:rPr>
              <w:t>Renewables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other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than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solar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and wind: Geothermal, biomass, ocean/tide, hydro</w:t>
            </w:r>
          </w:p>
        </w:tc>
        <w:tc>
          <w:tcPr>
            <w:tcW w:w="372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TBD</w:t>
            </w:r>
          </w:p>
        </w:tc>
      </w:tr>
      <w:tr>
        <w:trPr>
          <w:trHeight w:val="240" w:hRule="atLeast"/>
        </w:trPr>
        <w:tc>
          <w:tcPr>
            <w:tcW w:w="9585" w:type="dxa"/>
            <w:gridSpan w:val="4"/>
            <w:shd w:val="clear" w:color="auto" w:fill="FCEADA"/>
          </w:tcPr>
          <w:p>
            <w:pPr>
              <w:pStyle w:val="TableParagraph"/>
              <w:spacing w:line="21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Electricity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delivery</w:t>
            </w:r>
          </w:p>
        </w:tc>
      </w:tr>
      <w:tr>
        <w:trPr>
          <w:trHeight w:val="960" w:hRule="atLeast"/>
        </w:trPr>
        <w:tc>
          <w:tcPr>
            <w:tcW w:w="1350" w:type="dxa"/>
            <w:shd w:val="clear" w:color="auto" w:fill="E6EDD4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Week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215" w:type="dxa"/>
            <w:shd w:val="clear" w:color="auto" w:fill="E6EDD4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TBD</w:t>
            </w:r>
          </w:p>
        </w:tc>
        <w:tc>
          <w:tcPr>
            <w:tcW w:w="3300" w:type="dxa"/>
            <w:shd w:val="clear" w:color="auto" w:fill="E6EDD4"/>
          </w:tcPr>
          <w:p>
            <w:pPr>
              <w:pStyle w:val="TableParagraph"/>
              <w:spacing w:line="240" w:lineRule="exact" w:before="0"/>
              <w:rPr>
                <w:sz w:val="20"/>
              </w:rPr>
            </w:pPr>
            <w:r>
              <w:rPr>
                <w:sz w:val="20"/>
              </w:rPr>
              <w:t>Grid integration: Integration of renewables onto the grid, and critical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technologies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future smart electricity grid</w:t>
            </w:r>
          </w:p>
        </w:tc>
        <w:tc>
          <w:tcPr>
            <w:tcW w:w="3720" w:type="dxa"/>
            <w:shd w:val="clear" w:color="auto" w:fill="E6EDD4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TBD</w:t>
            </w:r>
          </w:p>
        </w:tc>
      </w:tr>
      <w:tr>
        <w:trPr>
          <w:trHeight w:val="240" w:hRule="atLeast"/>
        </w:trPr>
        <w:tc>
          <w:tcPr>
            <w:tcW w:w="9585" w:type="dxa"/>
            <w:gridSpan w:val="4"/>
            <w:shd w:val="clear" w:color="auto" w:fill="FCEADA"/>
          </w:tcPr>
          <w:p>
            <w:pPr>
              <w:pStyle w:val="TableParagraph"/>
              <w:spacing w:line="21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Electricity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storage</w:t>
            </w:r>
          </w:p>
        </w:tc>
      </w:tr>
      <w:tr>
        <w:trPr>
          <w:trHeight w:val="1440" w:hRule="atLeast"/>
        </w:trPr>
        <w:tc>
          <w:tcPr>
            <w:tcW w:w="135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Week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21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TBD</w:t>
            </w:r>
          </w:p>
        </w:tc>
        <w:tc>
          <w:tcPr>
            <w:tcW w:w="3300" w:type="dxa"/>
          </w:tcPr>
          <w:p>
            <w:pPr>
              <w:pStyle w:val="TableParagraph"/>
              <w:spacing w:line="240" w:lineRule="exact" w:before="0"/>
              <w:ind w:right="80"/>
              <w:rPr>
                <w:sz w:val="20"/>
              </w:rPr>
            </w:pPr>
            <w:r>
              <w:rPr>
                <w:sz w:val="20"/>
              </w:rPr>
              <w:t>Grid scale storage including batteries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(historical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advanced concepts),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compressed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air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energy storage, flywheels, supercapacitors, and chemical </w:t>
            </w:r>
            <w:r>
              <w:rPr>
                <w:spacing w:val="-2"/>
                <w:sz w:val="20"/>
              </w:rPr>
              <w:t>fuels</w:t>
            </w:r>
          </w:p>
        </w:tc>
        <w:tc>
          <w:tcPr>
            <w:tcW w:w="3720" w:type="dxa"/>
          </w:tcPr>
          <w:p>
            <w:pPr>
              <w:pStyle w:val="TableParagraph"/>
              <w:spacing w:line="249" w:lineRule="auto"/>
              <w:ind w:right="2253"/>
              <w:rPr>
                <w:sz w:val="20"/>
              </w:rPr>
            </w:pPr>
            <w:r>
              <w:rPr>
                <w:sz w:val="20"/>
              </w:rPr>
              <w:t>Muller Ch.10 Additional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TBD</w:t>
            </w:r>
          </w:p>
        </w:tc>
      </w:tr>
      <w:tr>
        <w:trPr>
          <w:trHeight w:val="240" w:hRule="atLeast"/>
        </w:trPr>
        <w:tc>
          <w:tcPr>
            <w:tcW w:w="9585" w:type="dxa"/>
            <w:gridSpan w:val="4"/>
            <w:shd w:val="clear" w:color="auto" w:fill="FCEADA"/>
          </w:tcPr>
          <w:p>
            <w:pPr>
              <w:pStyle w:val="TableParagraph"/>
              <w:spacing w:line="213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Transportation</w:t>
            </w:r>
          </w:p>
        </w:tc>
      </w:tr>
      <w:tr>
        <w:trPr>
          <w:trHeight w:val="480" w:hRule="atLeast"/>
        </w:trPr>
        <w:tc>
          <w:tcPr>
            <w:tcW w:w="1350" w:type="dxa"/>
            <w:shd w:val="clear" w:color="auto" w:fill="E6EDD4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Week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215" w:type="dxa"/>
            <w:shd w:val="clear" w:color="auto" w:fill="E6EDD4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TBD</w:t>
            </w:r>
          </w:p>
        </w:tc>
        <w:tc>
          <w:tcPr>
            <w:tcW w:w="3300" w:type="dxa"/>
            <w:shd w:val="clear" w:color="auto" w:fill="E6EDD4"/>
          </w:tcPr>
          <w:p>
            <w:pPr>
              <w:pStyle w:val="TableParagraph"/>
              <w:spacing w:line="240" w:lineRule="exact" w:before="0"/>
              <w:ind w:right="169"/>
              <w:rPr>
                <w:sz w:val="20"/>
              </w:rPr>
            </w:pPr>
            <w:r>
              <w:rPr>
                <w:sz w:val="20"/>
              </w:rPr>
              <w:t>Alternative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liquid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fuels: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biofuels and synfuels</w:t>
            </w:r>
          </w:p>
        </w:tc>
        <w:tc>
          <w:tcPr>
            <w:tcW w:w="3720" w:type="dxa"/>
            <w:shd w:val="clear" w:color="auto" w:fill="E6EDD4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Muller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Chs.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13,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14</w:t>
            </w:r>
          </w:p>
        </w:tc>
      </w:tr>
      <w:tr>
        <w:trPr>
          <w:trHeight w:val="720" w:hRule="atLeast"/>
        </w:trPr>
        <w:tc>
          <w:tcPr>
            <w:tcW w:w="135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Week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21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TBD</w:t>
            </w:r>
          </w:p>
        </w:tc>
        <w:tc>
          <w:tcPr>
            <w:tcW w:w="3300" w:type="dxa"/>
          </w:tcPr>
          <w:p>
            <w:pPr>
              <w:pStyle w:val="TableParagraph"/>
              <w:spacing w:line="240" w:lineRule="exact" w:before="0"/>
              <w:ind w:right="169"/>
              <w:rPr>
                <w:sz w:val="20"/>
              </w:rPr>
            </w:pPr>
            <w:r>
              <w:rPr>
                <w:sz w:val="20"/>
              </w:rPr>
              <w:t>Advanced automobile technologies: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Hybrids,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electric, natural gas, and fuel cell cars</w:t>
            </w:r>
          </w:p>
        </w:tc>
        <w:tc>
          <w:tcPr>
            <w:tcW w:w="372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Vanek,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Ch.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15,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16</w:t>
            </w:r>
          </w:p>
          <w:p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t>Muller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Ch.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16</w:t>
            </w:r>
          </w:p>
        </w:tc>
      </w:tr>
      <w:tr>
        <w:trPr>
          <w:trHeight w:val="240" w:hRule="atLeast"/>
        </w:trPr>
        <w:tc>
          <w:tcPr>
            <w:tcW w:w="9585" w:type="dxa"/>
            <w:gridSpan w:val="4"/>
            <w:shd w:val="clear" w:color="auto" w:fill="FCEADA"/>
          </w:tcPr>
          <w:p>
            <w:pPr>
              <w:pStyle w:val="TableParagraph"/>
              <w:spacing w:line="21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Pollution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control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environmental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impact</w:t>
            </w:r>
          </w:p>
        </w:tc>
      </w:tr>
      <w:tr>
        <w:trPr>
          <w:trHeight w:val="480" w:hRule="atLeast"/>
        </w:trPr>
        <w:tc>
          <w:tcPr>
            <w:tcW w:w="1350" w:type="dxa"/>
            <w:shd w:val="clear" w:color="auto" w:fill="E6EDD4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Week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215" w:type="dxa"/>
            <w:shd w:val="clear" w:color="auto" w:fill="E6EDD4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TBD</w:t>
            </w:r>
          </w:p>
        </w:tc>
        <w:tc>
          <w:tcPr>
            <w:tcW w:w="3300" w:type="dxa"/>
            <w:shd w:val="clear" w:color="auto" w:fill="E6EDD4"/>
          </w:tcPr>
          <w:p>
            <w:pPr>
              <w:pStyle w:val="TableParagraph"/>
              <w:spacing w:line="240" w:lineRule="exact" w:before="0"/>
              <w:ind w:right="420"/>
              <w:rPr>
                <w:sz w:val="20"/>
              </w:rPr>
            </w:pPr>
            <w:r>
              <w:rPr>
                <w:sz w:val="20"/>
              </w:rPr>
              <w:t>Carbon capture and sequestration,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geoengineering,</w:t>
            </w:r>
          </w:p>
        </w:tc>
        <w:tc>
          <w:tcPr>
            <w:tcW w:w="3720" w:type="dxa"/>
            <w:shd w:val="clear" w:color="auto" w:fill="E6EDD4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Vanek,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Ch.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10"/>
                <w:sz w:val="20"/>
              </w:rPr>
              <w:t>7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870" w:footer="0" w:top="1380" w:bottom="280" w:left="1220" w:right="1220"/>
        </w:sectPr>
      </w:pPr>
    </w:p>
    <w:p>
      <w:pPr>
        <w:pStyle w:val="BodyText"/>
        <w:spacing w:before="7"/>
        <w:ind w:left="0"/>
        <w:rPr>
          <w:sz w:val="6"/>
        </w:rPr>
      </w:pPr>
    </w:p>
    <w:tbl>
      <w:tblPr>
        <w:tblW w:w="0" w:type="auto"/>
        <w:jc w:val="left"/>
        <w:tblInd w:w="115" w:type="dxa"/>
        <w:tblBorders>
          <w:top w:val="single" w:sz="6" w:space="0" w:color="9BBA58"/>
          <w:left w:val="single" w:sz="6" w:space="0" w:color="9BBA58"/>
          <w:bottom w:val="single" w:sz="6" w:space="0" w:color="9BBA58"/>
          <w:right w:val="single" w:sz="6" w:space="0" w:color="9BBA58"/>
          <w:insideH w:val="single" w:sz="6" w:space="0" w:color="9BBA58"/>
          <w:insideV w:val="single" w:sz="6" w:space="0" w:color="9BBA5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50"/>
        <w:gridCol w:w="1215"/>
        <w:gridCol w:w="3300"/>
        <w:gridCol w:w="3720"/>
      </w:tblGrid>
      <w:tr>
        <w:trPr>
          <w:trHeight w:val="480" w:hRule="atLeast"/>
        </w:trPr>
        <w:tc>
          <w:tcPr>
            <w:tcW w:w="1350" w:type="dxa"/>
            <w:shd w:val="clear" w:color="auto" w:fill="E6EDD4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15" w:type="dxa"/>
            <w:shd w:val="clear" w:color="auto" w:fill="E6EDD4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300" w:type="dxa"/>
            <w:shd w:val="clear" w:color="auto" w:fill="E6EDD4"/>
          </w:tcPr>
          <w:p>
            <w:pPr>
              <w:pStyle w:val="TableParagraph"/>
              <w:spacing w:line="240" w:lineRule="exact" w:before="0"/>
              <w:rPr>
                <w:sz w:val="20"/>
              </w:rPr>
            </w:pPr>
            <w:r>
              <w:rPr>
                <w:sz w:val="20"/>
              </w:rPr>
              <w:t>reducing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impact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renewable energy technologies on wildlife</w:t>
            </w:r>
          </w:p>
        </w:tc>
        <w:tc>
          <w:tcPr>
            <w:tcW w:w="3720" w:type="dxa"/>
            <w:shd w:val="clear" w:color="auto" w:fill="E6EDD4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1680" w:hRule="atLeast"/>
        </w:trPr>
        <w:tc>
          <w:tcPr>
            <w:tcW w:w="135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Week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13</w:t>
            </w:r>
          </w:p>
        </w:tc>
        <w:tc>
          <w:tcPr>
            <w:tcW w:w="121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TBD</w:t>
            </w:r>
          </w:p>
        </w:tc>
        <w:tc>
          <w:tcPr>
            <w:tcW w:w="3300" w:type="dxa"/>
          </w:tcPr>
          <w:p>
            <w:pPr>
              <w:pStyle w:val="TableParagraph"/>
              <w:spacing w:line="240" w:lineRule="exact" w:before="0"/>
              <w:ind w:right="80"/>
              <w:rPr>
                <w:sz w:val="20"/>
              </w:rPr>
            </w:pPr>
            <w:r>
              <w:rPr>
                <w:sz w:val="20"/>
              </w:rPr>
              <w:t>Technologies for disaster prevention and a review of past environmental and human disasters due to energy technologies,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including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Deepwater Horizon, Fukushima, TN coal ash spill, and others</w:t>
            </w:r>
          </w:p>
        </w:tc>
        <w:tc>
          <w:tcPr>
            <w:tcW w:w="3720" w:type="dxa"/>
          </w:tcPr>
          <w:p>
            <w:pPr>
              <w:pStyle w:val="TableParagraph"/>
              <w:spacing w:line="249" w:lineRule="auto"/>
              <w:ind w:right="1684"/>
              <w:rPr>
                <w:sz w:val="20"/>
              </w:rPr>
            </w:pPr>
            <w:r>
              <w:rPr>
                <w:sz w:val="20"/>
              </w:rPr>
              <w:t>Muller,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Chs.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1,2 Other: TBB</w:t>
            </w:r>
          </w:p>
        </w:tc>
      </w:tr>
      <w:tr>
        <w:trPr>
          <w:trHeight w:val="240" w:hRule="atLeast"/>
        </w:trPr>
        <w:tc>
          <w:tcPr>
            <w:tcW w:w="1350" w:type="dxa"/>
            <w:shd w:val="clear" w:color="auto" w:fill="E6EDD4"/>
          </w:tcPr>
          <w:p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z w:val="20"/>
              </w:rPr>
              <w:t>Week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14</w:t>
            </w:r>
          </w:p>
        </w:tc>
        <w:tc>
          <w:tcPr>
            <w:tcW w:w="1215" w:type="dxa"/>
            <w:shd w:val="clear" w:color="auto" w:fill="E6EDD4"/>
          </w:tcPr>
          <w:p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TBD</w:t>
            </w:r>
          </w:p>
        </w:tc>
        <w:tc>
          <w:tcPr>
            <w:tcW w:w="3300" w:type="dxa"/>
            <w:shd w:val="clear" w:color="auto" w:fill="E6EDD4"/>
          </w:tcPr>
          <w:p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z w:val="20"/>
              </w:rPr>
              <w:t>Presentation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final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projects</w:t>
            </w:r>
          </w:p>
        </w:tc>
        <w:tc>
          <w:tcPr>
            <w:tcW w:w="3720" w:type="dxa"/>
            <w:shd w:val="clear" w:color="auto" w:fill="E6EDD4"/>
          </w:tcPr>
          <w:p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N/A</w:t>
            </w:r>
          </w:p>
        </w:tc>
      </w:tr>
    </w:tbl>
    <w:p>
      <w:pPr>
        <w:pStyle w:val="BodyText"/>
        <w:spacing w:before="0"/>
        <w:ind w:left="0"/>
      </w:pPr>
    </w:p>
    <w:p>
      <w:pPr>
        <w:pStyle w:val="BodyText"/>
        <w:spacing w:before="27"/>
        <w:ind w:left="0"/>
      </w:pPr>
    </w:p>
    <w:p>
      <w:pPr>
        <w:spacing w:before="0"/>
        <w:ind w:left="220" w:right="0" w:firstLine="0"/>
        <w:jc w:val="left"/>
        <w:rPr>
          <w:b/>
          <w:sz w:val="20"/>
        </w:rPr>
      </w:pPr>
      <w:r>
        <w:rPr>
          <w:b/>
          <w:spacing w:val="-2"/>
          <w:sz w:val="20"/>
        </w:rPr>
        <w:t>Assignments</w:t>
      </w:r>
    </w:p>
    <w:p>
      <w:pPr>
        <w:spacing w:before="10"/>
        <w:ind w:left="220" w:right="0" w:firstLine="0"/>
        <w:jc w:val="left"/>
        <w:rPr>
          <w:i/>
          <w:sz w:val="20"/>
        </w:rPr>
      </w:pPr>
      <w:r>
        <w:rPr>
          <w:i/>
          <w:sz w:val="20"/>
          <w:u w:val="single"/>
        </w:rPr>
        <w:t>Problem</w:t>
      </w:r>
      <w:r>
        <w:rPr>
          <w:i/>
          <w:spacing w:val="-5"/>
          <w:sz w:val="20"/>
          <w:u w:val="single"/>
        </w:rPr>
        <w:t> </w:t>
      </w:r>
      <w:r>
        <w:rPr>
          <w:i/>
          <w:spacing w:val="-4"/>
          <w:sz w:val="20"/>
          <w:u w:val="single"/>
        </w:rPr>
        <w:t>sets</w:t>
      </w:r>
    </w:p>
    <w:p>
      <w:pPr>
        <w:pStyle w:val="BodyText"/>
      </w:pPr>
      <w:r>
        <w:rPr/>
        <w:t>There</w:t>
      </w:r>
      <w:r>
        <w:rPr>
          <w:spacing w:val="-4"/>
        </w:rPr>
        <w:t> </w:t>
      </w:r>
      <w:r>
        <w:rPr/>
        <w:t>will</w:t>
      </w:r>
      <w:r>
        <w:rPr>
          <w:spacing w:val="-4"/>
        </w:rPr>
        <w:t> </w:t>
      </w:r>
      <w:r>
        <w:rPr/>
        <w:t>be</w:t>
      </w:r>
      <w:r>
        <w:rPr>
          <w:spacing w:val="-3"/>
        </w:rPr>
        <w:t> </w:t>
      </w:r>
      <w:r>
        <w:rPr/>
        <w:t>weekly</w:t>
      </w:r>
      <w:r>
        <w:rPr>
          <w:spacing w:val="-4"/>
        </w:rPr>
        <w:t> </w:t>
      </w:r>
      <w:r>
        <w:rPr/>
        <w:t>problem</w:t>
      </w:r>
      <w:r>
        <w:rPr>
          <w:spacing w:val="-3"/>
        </w:rPr>
        <w:t> </w:t>
      </w:r>
      <w:r>
        <w:rPr>
          <w:spacing w:val="-4"/>
        </w:rPr>
        <w:t>sets.</w:t>
      </w:r>
    </w:p>
    <w:p>
      <w:pPr>
        <w:pStyle w:val="BodyText"/>
        <w:spacing w:before="20"/>
        <w:ind w:left="0"/>
      </w:pPr>
    </w:p>
    <w:p>
      <w:pPr>
        <w:spacing w:before="0"/>
        <w:ind w:left="220" w:right="0" w:firstLine="0"/>
        <w:jc w:val="left"/>
        <w:rPr>
          <w:i/>
          <w:sz w:val="20"/>
        </w:rPr>
      </w:pPr>
      <w:r>
        <w:rPr>
          <w:i/>
          <w:sz w:val="20"/>
          <w:u w:val="single"/>
        </w:rPr>
        <w:t>Final</w:t>
      </w:r>
      <w:r>
        <w:rPr>
          <w:i/>
          <w:spacing w:val="-6"/>
          <w:sz w:val="20"/>
          <w:u w:val="single"/>
        </w:rPr>
        <w:t> </w:t>
      </w:r>
      <w:r>
        <w:rPr>
          <w:i/>
          <w:spacing w:val="-2"/>
          <w:sz w:val="20"/>
          <w:u w:val="single"/>
        </w:rPr>
        <w:t>Project</w:t>
      </w:r>
    </w:p>
    <w:p>
      <w:pPr>
        <w:pStyle w:val="BodyText"/>
        <w:spacing w:line="249" w:lineRule="auto"/>
        <w:ind w:right="278"/>
      </w:pPr>
      <w:r>
        <w:rPr/>
        <w:t>Each student will complete a final project.</w:t>
      </w:r>
      <w:r>
        <w:rPr>
          <w:spacing w:val="40"/>
        </w:rPr>
        <w:t> </w:t>
      </w:r>
      <w:r>
        <w:rPr/>
        <w:t>For the project, each student will choose a promising energy technology that is not yet commercialized and perform an analysis of the technology, including: (1) Economic and market analysis indicating the competitiveness relative to entrenched technologies in the same space; (2) Environmental analysis of likely environmental impact of this technology; and (3) Technological</w:t>
      </w:r>
      <w:r>
        <w:rPr>
          <w:spacing w:val="-4"/>
        </w:rPr>
        <w:t> </w:t>
      </w:r>
      <w:r>
        <w:rPr/>
        <w:t>analysis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primary</w:t>
      </w:r>
      <w:r>
        <w:rPr>
          <w:spacing w:val="-4"/>
        </w:rPr>
        <w:t> </w:t>
      </w:r>
      <w:r>
        <w:rPr/>
        <w:t>challenges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deployment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suggested</w:t>
      </w:r>
      <w:r>
        <w:rPr>
          <w:spacing w:val="-4"/>
        </w:rPr>
        <w:t> </w:t>
      </w:r>
      <w:r>
        <w:rPr/>
        <w:t>pathways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</w:t>
      </w:r>
      <w:r>
        <w:rPr/>
        <w:t>overcoming these challenges.</w:t>
      </w:r>
    </w:p>
    <w:p>
      <w:pPr>
        <w:pStyle w:val="BodyText"/>
        <w:spacing w:before="15"/>
        <w:ind w:left="0"/>
      </w:pPr>
    </w:p>
    <w:p>
      <w:pPr>
        <w:pStyle w:val="Heading1"/>
      </w:pPr>
      <w:r>
        <w:rPr>
          <w:spacing w:val="-2"/>
        </w:rPr>
        <w:t>GRADING</w:t>
      </w:r>
    </w:p>
    <w:p>
      <w:pPr>
        <w:pStyle w:val="BodyText"/>
      </w:pPr>
      <w:r>
        <w:rPr/>
        <w:t>The</w:t>
      </w:r>
      <w:r>
        <w:rPr>
          <w:spacing w:val="-6"/>
        </w:rPr>
        <w:t> </w:t>
      </w:r>
      <w:r>
        <w:rPr/>
        <w:t>course</w:t>
      </w:r>
      <w:r>
        <w:rPr>
          <w:spacing w:val="-3"/>
        </w:rPr>
        <w:t> </w:t>
      </w:r>
      <w:r>
        <w:rPr/>
        <w:t>grade</w:t>
      </w:r>
      <w:r>
        <w:rPr>
          <w:spacing w:val="-3"/>
        </w:rPr>
        <w:t> </w:t>
      </w:r>
      <w:r>
        <w:rPr/>
        <w:t>will</w:t>
      </w:r>
      <w:r>
        <w:rPr>
          <w:spacing w:val="-4"/>
        </w:rPr>
        <w:t> </w:t>
      </w:r>
      <w:r>
        <w:rPr/>
        <w:t>be</w:t>
      </w:r>
      <w:r>
        <w:rPr>
          <w:spacing w:val="-3"/>
        </w:rPr>
        <w:t> </w:t>
      </w:r>
      <w:r>
        <w:rPr/>
        <w:t>based</w:t>
      </w:r>
      <w:r>
        <w:rPr>
          <w:spacing w:val="-3"/>
        </w:rPr>
        <w:t> </w:t>
      </w:r>
      <w:r>
        <w:rPr/>
        <w:t>on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following</w:t>
      </w:r>
      <w:r>
        <w:rPr>
          <w:spacing w:val="-3"/>
        </w:rPr>
        <w:t> </w:t>
      </w:r>
      <w:r>
        <w:rPr>
          <w:spacing w:val="-2"/>
        </w:rPr>
        <w:t>components:</w:t>
      </w:r>
    </w:p>
    <w:p>
      <w:pPr>
        <w:pStyle w:val="BodyText"/>
        <w:spacing w:before="13"/>
        <w:ind w:left="0"/>
      </w:pPr>
    </w:p>
    <w:tbl>
      <w:tblPr>
        <w:tblW w:w="0" w:type="auto"/>
        <w:jc w:val="left"/>
        <w:tblInd w:w="115" w:type="dxa"/>
        <w:tblBorders>
          <w:top w:val="single" w:sz="6" w:space="0" w:color="9BBA58"/>
          <w:left w:val="single" w:sz="6" w:space="0" w:color="9BBA58"/>
          <w:bottom w:val="single" w:sz="6" w:space="0" w:color="9BBA58"/>
          <w:right w:val="single" w:sz="6" w:space="0" w:color="9BBA58"/>
          <w:insideH w:val="single" w:sz="6" w:space="0" w:color="9BBA58"/>
          <w:insideV w:val="single" w:sz="6" w:space="0" w:color="9BBA5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20"/>
        <w:gridCol w:w="1020"/>
      </w:tblGrid>
      <w:tr>
        <w:trPr>
          <w:trHeight w:val="240" w:hRule="atLeast"/>
        </w:trPr>
        <w:tc>
          <w:tcPr>
            <w:tcW w:w="5220" w:type="dxa"/>
            <w:tcBorders>
              <w:bottom w:val="single" w:sz="18" w:space="0" w:color="9BBA58"/>
            </w:tcBorders>
          </w:tcPr>
          <w:p>
            <w:pPr>
              <w:pStyle w:val="TableParagraph"/>
              <w:spacing w:line="213" w:lineRule="exac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Item</w:t>
            </w:r>
          </w:p>
        </w:tc>
        <w:tc>
          <w:tcPr>
            <w:tcW w:w="1020" w:type="dxa"/>
            <w:tcBorders>
              <w:bottom w:val="single" w:sz="18" w:space="0" w:color="9BBA58"/>
            </w:tcBorders>
          </w:tcPr>
          <w:p>
            <w:pPr>
              <w:pStyle w:val="TableParagraph"/>
              <w:spacing w:line="213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Percent</w:t>
            </w:r>
          </w:p>
        </w:tc>
      </w:tr>
      <w:tr>
        <w:trPr>
          <w:trHeight w:val="240" w:hRule="atLeast"/>
        </w:trPr>
        <w:tc>
          <w:tcPr>
            <w:tcW w:w="5220" w:type="dxa"/>
            <w:tcBorders>
              <w:top w:val="single" w:sz="18" w:space="0" w:color="9BBA58"/>
            </w:tcBorders>
            <w:shd w:val="clear" w:color="auto" w:fill="E6EDD4"/>
          </w:tcPr>
          <w:p>
            <w:pPr>
              <w:pStyle w:val="TableParagraph"/>
              <w:spacing w:line="21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Problem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Sets</w:t>
            </w:r>
          </w:p>
        </w:tc>
        <w:tc>
          <w:tcPr>
            <w:tcW w:w="1020" w:type="dxa"/>
            <w:tcBorders>
              <w:top w:val="single" w:sz="18" w:space="0" w:color="9BBA58"/>
            </w:tcBorders>
            <w:shd w:val="clear" w:color="auto" w:fill="E6EDD4"/>
          </w:tcPr>
          <w:p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</w:tr>
      <w:tr>
        <w:trPr>
          <w:trHeight w:val="240" w:hRule="atLeast"/>
        </w:trPr>
        <w:tc>
          <w:tcPr>
            <w:tcW w:w="5220" w:type="dxa"/>
          </w:tcPr>
          <w:p>
            <w:pPr>
              <w:pStyle w:val="TableParagraph"/>
              <w:spacing w:line="21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Comprehension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quizzes</w:t>
            </w:r>
          </w:p>
        </w:tc>
        <w:tc>
          <w:tcPr>
            <w:tcW w:w="1020" w:type="dxa"/>
          </w:tcPr>
          <w:p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240" w:hRule="atLeast"/>
        </w:trPr>
        <w:tc>
          <w:tcPr>
            <w:tcW w:w="5220" w:type="dxa"/>
            <w:shd w:val="clear" w:color="auto" w:fill="D5E2BB"/>
          </w:tcPr>
          <w:p>
            <w:pPr>
              <w:pStyle w:val="TableParagraph"/>
              <w:spacing w:line="21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Final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project</w:t>
            </w:r>
          </w:p>
        </w:tc>
        <w:tc>
          <w:tcPr>
            <w:tcW w:w="1020" w:type="dxa"/>
            <w:shd w:val="clear" w:color="auto" w:fill="D5E2BB"/>
          </w:tcPr>
          <w:p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</w:tbl>
    <w:p>
      <w:pPr>
        <w:pStyle w:val="BodyText"/>
        <w:spacing w:before="17"/>
        <w:ind w:left="0"/>
      </w:pPr>
    </w:p>
    <w:p>
      <w:pPr>
        <w:pStyle w:val="BodyText"/>
        <w:spacing w:before="0"/>
      </w:pPr>
      <w:r>
        <w:rPr/>
        <w:t>Grades</w:t>
      </w:r>
      <w:r>
        <w:rPr>
          <w:spacing w:val="-4"/>
        </w:rPr>
        <w:t> </w:t>
      </w:r>
      <w:r>
        <w:rPr/>
        <w:t>are</w:t>
      </w:r>
      <w:r>
        <w:rPr>
          <w:spacing w:val="-3"/>
        </w:rPr>
        <w:t> </w:t>
      </w:r>
      <w:r>
        <w:rPr/>
        <w:t>based</w:t>
      </w:r>
      <w:r>
        <w:rPr>
          <w:spacing w:val="-4"/>
        </w:rPr>
        <w:t> </w:t>
      </w:r>
      <w:r>
        <w:rPr/>
        <w:t>on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following</w:t>
      </w:r>
      <w:r>
        <w:rPr>
          <w:spacing w:val="-3"/>
        </w:rPr>
        <w:t> </w:t>
      </w:r>
      <w:r>
        <w:rPr>
          <w:spacing w:val="-2"/>
        </w:rPr>
        <w:t>scale:</w:t>
      </w:r>
    </w:p>
    <w:p>
      <w:pPr>
        <w:pStyle w:val="BodyText"/>
        <w:spacing w:before="20"/>
        <w:ind w:left="0"/>
      </w:pPr>
    </w:p>
    <w:p>
      <w:pPr>
        <w:pStyle w:val="BodyText"/>
        <w:spacing w:before="0"/>
      </w:pPr>
      <w:r>
        <w:rPr/>
        <w:t>A</w:t>
      </w:r>
      <w:r>
        <w:rPr>
          <w:spacing w:val="-3"/>
        </w:rPr>
        <w:t> </w:t>
      </w:r>
      <w:r>
        <w:rPr/>
        <w:t>=</w:t>
      </w:r>
      <w:r>
        <w:rPr>
          <w:spacing w:val="-3"/>
        </w:rPr>
        <w:t> </w:t>
      </w:r>
      <w:r>
        <w:rPr/>
        <w:t>93-100,</w:t>
      </w:r>
      <w:r>
        <w:rPr>
          <w:spacing w:val="-2"/>
        </w:rPr>
        <w:t> </w:t>
      </w:r>
      <w:r>
        <w:rPr/>
        <w:t>A-</w:t>
      </w:r>
      <w:r>
        <w:rPr>
          <w:spacing w:val="-3"/>
        </w:rPr>
        <w:t> </w:t>
      </w:r>
      <w:r>
        <w:rPr/>
        <w:t>=</w:t>
      </w:r>
      <w:r>
        <w:rPr>
          <w:spacing w:val="-2"/>
        </w:rPr>
        <w:t> </w:t>
      </w:r>
      <w:r>
        <w:rPr/>
        <w:t>90-</w:t>
      </w:r>
      <w:r>
        <w:rPr>
          <w:spacing w:val="-5"/>
        </w:rPr>
        <w:t>92</w:t>
      </w:r>
    </w:p>
    <w:p>
      <w:pPr>
        <w:pStyle w:val="BodyText"/>
      </w:pPr>
      <w:r>
        <w:rPr/>
        <w:t>B+</w:t>
      </w:r>
      <w:r>
        <w:rPr>
          <w:spacing w:val="-3"/>
        </w:rPr>
        <w:t> </w:t>
      </w:r>
      <w:r>
        <w:rPr/>
        <w:t>=</w:t>
      </w:r>
      <w:r>
        <w:rPr>
          <w:spacing w:val="-2"/>
        </w:rPr>
        <w:t> </w:t>
      </w:r>
      <w:r>
        <w:rPr/>
        <w:t>88-89,</w:t>
      </w:r>
      <w:r>
        <w:rPr>
          <w:spacing w:val="-3"/>
        </w:rPr>
        <w:t> </w:t>
      </w:r>
      <w:r>
        <w:rPr/>
        <w:t>B</w:t>
      </w:r>
      <w:r>
        <w:rPr>
          <w:spacing w:val="-2"/>
        </w:rPr>
        <w:t> </w:t>
      </w:r>
      <w:r>
        <w:rPr/>
        <w:t>=</w:t>
      </w:r>
      <w:r>
        <w:rPr>
          <w:spacing w:val="-3"/>
        </w:rPr>
        <w:t> </w:t>
      </w:r>
      <w:r>
        <w:rPr/>
        <w:t>83-87,</w:t>
      </w:r>
      <w:r>
        <w:rPr>
          <w:spacing w:val="-2"/>
        </w:rPr>
        <w:t> </w:t>
      </w:r>
      <w:r>
        <w:rPr/>
        <w:t>B-</w:t>
      </w:r>
      <w:r>
        <w:rPr>
          <w:spacing w:val="-3"/>
        </w:rPr>
        <w:t> </w:t>
      </w:r>
      <w:r>
        <w:rPr/>
        <w:t>=</w:t>
      </w:r>
      <w:r>
        <w:rPr>
          <w:spacing w:val="-2"/>
        </w:rPr>
        <w:t> </w:t>
      </w:r>
      <w:r>
        <w:rPr/>
        <w:t>80-</w:t>
      </w:r>
      <w:r>
        <w:rPr>
          <w:spacing w:val="-5"/>
        </w:rPr>
        <w:t>82</w:t>
      </w:r>
    </w:p>
    <w:p>
      <w:pPr>
        <w:pStyle w:val="BodyText"/>
      </w:pPr>
      <w:r>
        <w:rPr/>
        <w:t>C+</w:t>
      </w:r>
      <w:r>
        <w:rPr>
          <w:spacing w:val="-3"/>
        </w:rPr>
        <w:t> </w:t>
      </w:r>
      <w:r>
        <w:rPr/>
        <w:t>=</w:t>
      </w:r>
      <w:r>
        <w:rPr>
          <w:spacing w:val="-2"/>
        </w:rPr>
        <w:t> </w:t>
      </w:r>
      <w:r>
        <w:rPr/>
        <w:t>78-79,</w:t>
      </w:r>
      <w:r>
        <w:rPr>
          <w:spacing w:val="-3"/>
        </w:rPr>
        <w:t> </w:t>
      </w:r>
      <w:r>
        <w:rPr/>
        <w:t>C</w:t>
      </w:r>
      <w:r>
        <w:rPr>
          <w:spacing w:val="-2"/>
        </w:rPr>
        <w:t> </w:t>
      </w:r>
      <w:r>
        <w:rPr/>
        <w:t>=</w:t>
      </w:r>
      <w:r>
        <w:rPr>
          <w:spacing w:val="-3"/>
        </w:rPr>
        <w:t> </w:t>
      </w:r>
      <w:r>
        <w:rPr/>
        <w:t>73-77,</w:t>
      </w:r>
      <w:r>
        <w:rPr>
          <w:spacing w:val="-2"/>
        </w:rPr>
        <w:t> </w:t>
      </w:r>
      <w:r>
        <w:rPr/>
        <w:t>C-</w:t>
      </w:r>
      <w:r>
        <w:rPr>
          <w:spacing w:val="-3"/>
        </w:rPr>
        <w:t> </w:t>
      </w:r>
      <w:r>
        <w:rPr/>
        <w:t>=</w:t>
      </w:r>
      <w:r>
        <w:rPr>
          <w:spacing w:val="-2"/>
        </w:rPr>
        <w:t> </w:t>
      </w:r>
      <w:r>
        <w:rPr/>
        <w:t>70-</w:t>
      </w:r>
      <w:r>
        <w:rPr>
          <w:spacing w:val="-5"/>
        </w:rPr>
        <w:t>72</w:t>
      </w:r>
    </w:p>
    <w:p>
      <w:pPr>
        <w:pStyle w:val="BodyText"/>
      </w:pPr>
      <w:r>
        <w:rPr/>
        <w:t>D+</w:t>
      </w:r>
      <w:r>
        <w:rPr>
          <w:spacing w:val="-3"/>
        </w:rPr>
        <w:t> </w:t>
      </w:r>
      <w:r>
        <w:rPr/>
        <w:t>=</w:t>
      </w:r>
      <w:r>
        <w:rPr>
          <w:spacing w:val="-2"/>
        </w:rPr>
        <w:t> </w:t>
      </w:r>
      <w:r>
        <w:rPr/>
        <w:t>68-69,</w:t>
      </w:r>
      <w:r>
        <w:rPr>
          <w:spacing w:val="-2"/>
        </w:rPr>
        <w:t> </w:t>
      </w:r>
      <w:r>
        <w:rPr/>
        <w:t>D</w:t>
      </w:r>
      <w:r>
        <w:rPr>
          <w:spacing w:val="-3"/>
        </w:rPr>
        <w:t> </w:t>
      </w:r>
      <w:r>
        <w:rPr/>
        <w:t>=</w:t>
      </w:r>
      <w:r>
        <w:rPr>
          <w:spacing w:val="-2"/>
        </w:rPr>
        <w:t> </w:t>
      </w:r>
      <w:r>
        <w:rPr/>
        <w:t>63-67,</w:t>
      </w:r>
      <w:r>
        <w:rPr>
          <w:spacing w:val="-2"/>
        </w:rPr>
        <w:t> </w:t>
      </w:r>
      <w:r>
        <w:rPr/>
        <w:t>F</w:t>
      </w:r>
      <w:r>
        <w:rPr>
          <w:spacing w:val="-2"/>
        </w:rPr>
        <w:t> </w:t>
      </w:r>
      <w:r>
        <w:rPr>
          <w:spacing w:val="-5"/>
        </w:rPr>
        <w:t>&lt;63</w:t>
      </w:r>
    </w:p>
    <w:p>
      <w:pPr>
        <w:pStyle w:val="BodyText"/>
        <w:spacing w:before="20"/>
        <w:ind w:left="0"/>
      </w:pPr>
    </w:p>
    <w:p>
      <w:pPr>
        <w:pStyle w:val="Heading1"/>
      </w:pPr>
      <w:r>
        <w:rPr/>
        <w:t>MEETING</w:t>
      </w:r>
      <w:r>
        <w:rPr>
          <w:spacing w:val="-6"/>
        </w:rPr>
        <w:t> </w:t>
      </w:r>
      <w:r>
        <w:rPr>
          <w:spacing w:val="-2"/>
        </w:rPr>
        <w:t>SCHEDULE</w:t>
      </w:r>
    </w:p>
    <w:p>
      <w:pPr>
        <w:pStyle w:val="BodyText"/>
        <w:spacing w:line="249" w:lineRule="auto"/>
        <w:ind w:right="7349"/>
      </w:pPr>
      <w:r>
        <w:rPr/>
        <w:t>Mid-term</w:t>
      </w:r>
      <w:r>
        <w:rPr>
          <w:spacing w:val="-14"/>
        </w:rPr>
        <w:t> </w:t>
      </w:r>
      <w:r>
        <w:rPr/>
        <w:t>exam:</w:t>
      </w:r>
      <w:r>
        <w:rPr>
          <w:spacing w:val="-14"/>
        </w:rPr>
        <w:t> </w:t>
      </w:r>
      <w:r>
        <w:rPr/>
        <w:t>TBD Final exam: TBD</w:t>
      </w:r>
    </w:p>
    <w:p>
      <w:pPr>
        <w:pStyle w:val="BodyText"/>
        <w:spacing w:before="12"/>
        <w:ind w:left="0"/>
      </w:pPr>
    </w:p>
    <w:p>
      <w:pPr>
        <w:pStyle w:val="Heading1"/>
      </w:pPr>
      <w:r>
        <w:rPr/>
        <w:t>CLASS</w:t>
      </w:r>
      <w:r>
        <w:rPr>
          <w:spacing w:val="-5"/>
        </w:rPr>
        <w:t> </w:t>
      </w:r>
      <w:r>
        <w:rPr>
          <w:spacing w:val="-2"/>
        </w:rPr>
        <w:t>PROTOCOL</w:t>
      </w:r>
    </w:p>
    <w:p>
      <w:pPr>
        <w:pStyle w:val="BodyText"/>
        <w:spacing w:line="249" w:lineRule="auto"/>
        <w:ind w:right="278"/>
      </w:pPr>
      <w:r>
        <w:rPr/>
        <w:t>All</w:t>
      </w:r>
      <w:r>
        <w:rPr>
          <w:spacing w:val="-3"/>
        </w:rPr>
        <w:t> </w:t>
      </w:r>
      <w:r>
        <w:rPr/>
        <w:t>electronic</w:t>
      </w:r>
      <w:r>
        <w:rPr>
          <w:spacing w:val="-3"/>
        </w:rPr>
        <w:t> </w:t>
      </w:r>
      <w:r>
        <w:rPr/>
        <w:t>devices</w:t>
      </w:r>
      <w:r>
        <w:rPr>
          <w:spacing w:val="-3"/>
        </w:rPr>
        <w:t> </w:t>
      </w:r>
      <w:r>
        <w:rPr/>
        <w:t>are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be</w:t>
      </w:r>
      <w:r>
        <w:rPr>
          <w:spacing w:val="-3"/>
        </w:rPr>
        <w:t> </w:t>
      </w:r>
      <w:r>
        <w:rPr/>
        <w:t>turned</w:t>
      </w:r>
      <w:r>
        <w:rPr>
          <w:spacing w:val="-3"/>
        </w:rPr>
        <w:t> </w:t>
      </w:r>
      <w:r>
        <w:rPr/>
        <w:t>off</w:t>
      </w:r>
      <w:r>
        <w:rPr>
          <w:spacing w:val="-3"/>
        </w:rPr>
        <w:t> </w:t>
      </w:r>
      <w:r>
        <w:rPr/>
        <w:t>during</w:t>
      </w:r>
      <w:r>
        <w:rPr>
          <w:spacing w:val="-3"/>
        </w:rPr>
        <w:t> </w:t>
      </w:r>
      <w:r>
        <w:rPr/>
        <w:t>class</w:t>
      </w:r>
      <w:r>
        <w:rPr>
          <w:spacing w:val="-3"/>
        </w:rPr>
        <w:t> </w:t>
      </w:r>
      <w:r>
        <w:rPr/>
        <w:t>unless</w:t>
      </w:r>
      <w:r>
        <w:rPr>
          <w:spacing w:val="-3"/>
        </w:rPr>
        <w:t> </w:t>
      </w:r>
      <w:r>
        <w:rPr/>
        <w:t>advance</w:t>
      </w:r>
      <w:r>
        <w:rPr>
          <w:spacing w:val="-3"/>
        </w:rPr>
        <w:t> </w:t>
      </w:r>
      <w:r>
        <w:rPr/>
        <w:t>permission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given</w:t>
      </w:r>
      <w:r>
        <w:rPr>
          <w:spacing w:val="-3"/>
        </w:rPr>
        <w:t> </w:t>
      </w:r>
      <w:r>
        <w:rPr/>
        <w:t>by</w:t>
      </w:r>
      <w:r>
        <w:rPr>
          <w:spacing w:val="-3"/>
        </w:rPr>
        <w:t> </w:t>
      </w:r>
      <w:r>
        <w:rPr/>
        <w:t>the </w:t>
      </w:r>
      <w:r>
        <w:rPr>
          <w:spacing w:val="-2"/>
        </w:rPr>
        <w:t>instructor.</w:t>
      </w:r>
    </w:p>
    <w:p>
      <w:pPr>
        <w:pStyle w:val="BodyText"/>
        <w:spacing w:before="11"/>
        <w:ind w:left="0"/>
      </w:pPr>
    </w:p>
    <w:p>
      <w:pPr>
        <w:pStyle w:val="Heading1"/>
        <w:spacing w:before="1"/>
      </w:pPr>
      <w:r>
        <w:rPr/>
        <w:t>CLASS</w:t>
      </w:r>
      <w:r>
        <w:rPr>
          <w:spacing w:val="-5"/>
        </w:rPr>
        <w:t> </w:t>
      </w:r>
      <w:r>
        <w:rPr>
          <w:spacing w:val="-2"/>
        </w:rPr>
        <w:t>RESOURCES</w:t>
      </w:r>
    </w:p>
    <w:p>
      <w:pPr>
        <w:pStyle w:val="BodyText"/>
        <w:spacing w:line="249" w:lineRule="auto"/>
        <w:ind w:right="278"/>
      </w:pPr>
      <w:r>
        <w:rPr/>
        <w:t>Blackboard</w:t>
      </w:r>
      <w:r>
        <w:rPr>
          <w:spacing w:val="-4"/>
        </w:rPr>
        <w:t> </w:t>
      </w:r>
      <w:r>
        <w:rPr/>
        <w:t>(</w:t>
      </w:r>
      <w:hyperlink r:id="rId11">
        <w:r>
          <w:rPr>
            <w:color w:val="0000FF"/>
            <w:u w:val="single" w:color="0000FF"/>
          </w:rPr>
          <w:t>http://blackboard.stonybrook.edu</w:t>
        </w:r>
      </w:hyperlink>
      <w:r>
        <w:rPr>
          <w:u w:val="none"/>
        </w:rPr>
        <w:t>)</w:t>
      </w:r>
      <w:r>
        <w:rPr>
          <w:spacing w:val="-4"/>
          <w:u w:val="none"/>
        </w:rPr>
        <w:t> </w:t>
      </w:r>
      <w:r>
        <w:rPr>
          <w:u w:val="none"/>
        </w:rPr>
        <w:t>will</w:t>
      </w:r>
      <w:r>
        <w:rPr>
          <w:spacing w:val="-4"/>
          <w:u w:val="none"/>
        </w:rPr>
        <w:t> </w:t>
      </w:r>
      <w:r>
        <w:rPr>
          <w:u w:val="none"/>
        </w:rPr>
        <w:t>be</w:t>
      </w:r>
      <w:r>
        <w:rPr>
          <w:spacing w:val="-4"/>
          <w:u w:val="none"/>
        </w:rPr>
        <w:t> </w:t>
      </w:r>
      <w:r>
        <w:rPr>
          <w:u w:val="none"/>
        </w:rPr>
        <w:t>used</w:t>
      </w:r>
      <w:r>
        <w:rPr>
          <w:spacing w:val="-4"/>
          <w:u w:val="none"/>
        </w:rPr>
        <w:t> </w:t>
      </w:r>
      <w:r>
        <w:rPr>
          <w:u w:val="none"/>
        </w:rPr>
        <w:t>as</w:t>
      </w:r>
      <w:r>
        <w:rPr>
          <w:spacing w:val="-4"/>
          <w:u w:val="none"/>
        </w:rPr>
        <w:t> </w:t>
      </w:r>
      <w:r>
        <w:rPr>
          <w:u w:val="none"/>
        </w:rPr>
        <w:t>the</w:t>
      </w:r>
      <w:r>
        <w:rPr>
          <w:spacing w:val="-4"/>
          <w:u w:val="none"/>
        </w:rPr>
        <w:t> </w:t>
      </w:r>
      <w:r>
        <w:rPr>
          <w:u w:val="none"/>
        </w:rPr>
        <w:t>primary</w:t>
      </w:r>
      <w:r>
        <w:rPr>
          <w:spacing w:val="-4"/>
          <w:u w:val="none"/>
        </w:rPr>
        <w:t> </w:t>
      </w:r>
      <w:r>
        <w:rPr>
          <w:u w:val="none"/>
        </w:rPr>
        <w:t>means</w:t>
      </w:r>
      <w:r>
        <w:rPr>
          <w:spacing w:val="-4"/>
          <w:u w:val="none"/>
        </w:rPr>
        <w:t> </w:t>
      </w:r>
      <w:r>
        <w:rPr>
          <w:u w:val="none"/>
        </w:rPr>
        <w:t>of</w:t>
      </w:r>
      <w:r>
        <w:rPr>
          <w:spacing w:val="-4"/>
          <w:u w:val="none"/>
        </w:rPr>
        <w:t> </w:t>
      </w:r>
      <w:r>
        <w:rPr>
          <w:u w:val="none"/>
        </w:rPr>
        <w:t>distribution</w:t>
      </w:r>
      <w:r>
        <w:rPr>
          <w:spacing w:val="-4"/>
          <w:u w:val="none"/>
        </w:rPr>
        <w:t> </w:t>
      </w:r>
      <w:r>
        <w:rPr>
          <w:u w:val="none"/>
        </w:rPr>
        <w:t>for readings from the primary literature and submission of assignments.</w:t>
      </w:r>
    </w:p>
    <w:p>
      <w:pPr>
        <w:pStyle w:val="BodyText"/>
        <w:spacing w:before="11"/>
        <w:ind w:left="0"/>
      </w:pPr>
    </w:p>
    <w:p>
      <w:pPr>
        <w:pStyle w:val="BodyText"/>
        <w:spacing w:line="249" w:lineRule="auto" w:before="0"/>
        <w:ind w:right="278"/>
      </w:pPr>
      <w:r>
        <w:rPr/>
        <w:t>If</w:t>
      </w:r>
      <w:r>
        <w:rPr>
          <w:spacing w:val="-3"/>
        </w:rPr>
        <w:t> </w:t>
      </w:r>
      <w:r>
        <w:rPr/>
        <w:t>you</w:t>
      </w:r>
      <w:r>
        <w:rPr>
          <w:spacing w:val="-3"/>
        </w:rPr>
        <w:t> </w:t>
      </w:r>
      <w:r>
        <w:rPr/>
        <w:t>have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physical,</w:t>
      </w:r>
      <w:r>
        <w:rPr>
          <w:spacing w:val="-3"/>
        </w:rPr>
        <w:t> </w:t>
      </w:r>
      <w:r>
        <w:rPr/>
        <w:t>psychological,</w:t>
      </w:r>
      <w:r>
        <w:rPr>
          <w:spacing w:val="-3"/>
        </w:rPr>
        <w:t> </w:t>
      </w:r>
      <w:r>
        <w:rPr/>
        <w:t>medical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learning</w:t>
      </w:r>
      <w:r>
        <w:rPr>
          <w:spacing w:val="-3"/>
        </w:rPr>
        <w:t> </w:t>
      </w:r>
      <w:r>
        <w:rPr/>
        <w:t>disability</w:t>
      </w:r>
      <w:r>
        <w:rPr>
          <w:spacing w:val="-3"/>
        </w:rPr>
        <w:t> </w:t>
      </w:r>
      <w:r>
        <w:rPr/>
        <w:t>that</w:t>
      </w:r>
      <w:r>
        <w:rPr>
          <w:spacing w:val="-3"/>
        </w:rPr>
        <w:t> </w:t>
      </w:r>
      <w:r>
        <w:rPr/>
        <w:t>may</w:t>
      </w:r>
      <w:r>
        <w:rPr>
          <w:spacing w:val="-3"/>
        </w:rPr>
        <w:t> </w:t>
      </w:r>
      <w:r>
        <w:rPr/>
        <w:t>impact</w:t>
      </w:r>
      <w:r>
        <w:rPr>
          <w:spacing w:val="-3"/>
        </w:rPr>
        <w:t> </w:t>
      </w:r>
      <w:r>
        <w:rPr/>
        <w:t>your</w:t>
      </w:r>
      <w:r>
        <w:rPr>
          <w:spacing w:val="-3"/>
        </w:rPr>
        <w:t> </w:t>
      </w:r>
      <w:r>
        <w:rPr/>
        <w:t>course</w:t>
      </w:r>
      <w:r>
        <w:rPr>
          <w:spacing w:val="-3"/>
        </w:rPr>
        <w:t> </w:t>
      </w:r>
      <w:r>
        <w:rPr/>
        <w:t>work, please contact Disability Support Services, ECC (Educational Communications Center) Building,</w:t>
      </w:r>
    </w:p>
    <w:p>
      <w:pPr>
        <w:spacing w:after="0" w:line="249" w:lineRule="auto"/>
        <w:sectPr>
          <w:pgSz w:w="12240" w:h="15840"/>
          <w:pgMar w:header="870" w:footer="0" w:top="1380" w:bottom="280" w:left="1220" w:right="1220"/>
        </w:sectPr>
      </w:pPr>
    </w:p>
    <w:p>
      <w:pPr>
        <w:pStyle w:val="BodyText"/>
        <w:spacing w:line="249" w:lineRule="auto" w:before="83"/>
        <w:ind w:right="299"/>
      </w:pPr>
      <w:r>
        <w:rPr/>
        <w:t>room128,</w:t>
      </w:r>
      <w:r>
        <w:rPr>
          <w:spacing w:val="-3"/>
        </w:rPr>
        <w:t> </w:t>
      </w:r>
      <w:r>
        <w:rPr/>
        <w:t>(631)</w:t>
      </w:r>
      <w:r>
        <w:rPr>
          <w:spacing w:val="-3"/>
        </w:rPr>
        <w:t> </w:t>
      </w:r>
      <w:r>
        <w:rPr/>
        <w:t>632-6748.</w:t>
      </w:r>
      <w:r>
        <w:rPr>
          <w:spacing w:val="-3"/>
        </w:rPr>
        <w:t> </w:t>
      </w:r>
      <w:r>
        <w:rPr/>
        <w:t>They</w:t>
      </w:r>
      <w:r>
        <w:rPr>
          <w:spacing w:val="-3"/>
        </w:rPr>
        <w:t> </w:t>
      </w:r>
      <w:r>
        <w:rPr/>
        <w:t>will</w:t>
      </w:r>
      <w:r>
        <w:rPr>
          <w:spacing w:val="-3"/>
        </w:rPr>
        <w:t> </w:t>
      </w:r>
      <w:r>
        <w:rPr/>
        <w:t>determine</w:t>
      </w:r>
      <w:r>
        <w:rPr>
          <w:spacing w:val="-3"/>
        </w:rPr>
        <w:t> </w:t>
      </w:r>
      <w:r>
        <w:rPr/>
        <w:t>with</w:t>
      </w:r>
      <w:r>
        <w:rPr>
          <w:spacing w:val="-3"/>
        </w:rPr>
        <w:t> </w:t>
      </w:r>
      <w:r>
        <w:rPr/>
        <w:t>you</w:t>
      </w:r>
      <w:r>
        <w:rPr>
          <w:spacing w:val="-3"/>
        </w:rPr>
        <w:t> </w:t>
      </w:r>
      <w:r>
        <w:rPr/>
        <w:t>what</w:t>
      </w:r>
      <w:r>
        <w:rPr>
          <w:spacing w:val="-3"/>
        </w:rPr>
        <w:t> </w:t>
      </w:r>
      <w:r>
        <w:rPr/>
        <w:t>accommodations,</w:t>
      </w:r>
      <w:r>
        <w:rPr>
          <w:spacing w:val="-3"/>
        </w:rPr>
        <w:t> </w:t>
      </w:r>
      <w:r>
        <w:rPr/>
        <w:t>if</w:t>
      </w:r>
      <w:r>
        <w:rPr>
          <w:spacing w:val="-3"/>
        </w:rPr>
        <w:t> </w:t>
      </w:r>
      <w:r>
        <w:rPr/>
        <w:t>any,</w:t>
      </w:r>
      <w:r>
        <w:rPr>
          <w:spacing w:val="-3"/>
        </w:rPr>
        <w:t> </w:t>
      </w:r>
      <w:r>
        <w:rPr/>
        <w:t>are</w:t>
      </w:r>
      <w:r>
        <w:rPr>
          <w:spacing w:val="-3"/>
        </w:rPr>
        <w:t> </w:t>
      </w:r>
      <w:r>
        <w:rPr/>
        <w:t>necessary</w:t>
      </w:r>
      <w:r>
        <w:rPr>
          <w:spacing w:val="-3"/>
        </w:rPr>
        <w:t> </w:t>
      </w:r>
      <w:r>
        <w:rPr/>
        <w:t>and appropriate. All information and documentation is confidential.</w:t>
      </w:r>
    </w:p>
    <w:p>
      <w:pPr>
        <w:pStyle w:val="BodyText"/>
        <w:spacing w:before="12"/>
        <w:ind w:left="0"/>
      </w:pPr>
    </w:p>
    <w:p>
      <w:pPr>
        <w:pStyle w:val="BodyText"/>
        <w:spacing w:line="249" w:lineRule="auto" w:before="0"/>
        <w:ind w:right="278"/>
      </w:pPr>
      <w:r>
        <w:rPr/>
        <w:t>Students who require assistance during emergency evacuation are encouraged to discuss their needs with</w:t>
      </w:r>
      <w:r>
        <w:rPr>
          <w:spacing w:val="-3"/>
        </w:rPr>
        <w:t> </w:t>
      </w:r>
      <w:r>
        <w:rPr/>
        <w:t>their</w:t>
      </w:r>
      <w:r>
        <w:rPr>
          <w:spacing w:val="-3"/>
        </w:rPr>
        <w:t> </w:t>
      </w:r>
      <w:r>
        <w:rPr/>
        <w:t>professors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Disability</w:t>
      </w:r>
      <w:r>
        <w:rPr>
          <w:spacing w:val="-3"/>
        </w:rPr>
        <w:t> </w:t>
      </w:r>
      <w:r>
        <w:rPr/>
        <w:t>Support</w:t>
      </w:r>
      <w:r>
        <w:rPr>
          <w:spacing w:val="-3"/>
        </w:rPr>
        <w:t> </w:t>
      </w:r>
      <w:r>
        <w:rPr/>
        <w:t>Services.</w:t>
      </w:r>
      <w:r>
        <w:rPr>
          <w:spacing w:val="40"/>
        </w:rPr>
        <w:t> </w:t>
      </w:r>
      <w:r>
        <w:rPr/>
        <w:t>For</w:t>
      </w:r>
      <w:r>
        <w:rPr>
          <w:spacing w:val="-3"/>
        </w:rPr>
        <w:t> </w:t>
      </w:r>
      <w:r>
        <w:rPr/>
        <w:t>procedures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information</w:t>
      </w:r>
      <w:r>
        <w:rPr>
          <w:spacing w:val="-3"/>
        </w:rPr>
        <w:t> </w:t>
      </w:r>
      <w:r>
        <w:rPr/>
        <w:t>go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following website:</w:t>
      </w:r>
      <w:r>
        <w:rPr>
          <w:spacing w:val="40"/>
        </w:rPr>
        <w:t> </w:t>
      </w:r>
      <w:hyperlink r:id="rId12">
        <w:r>
          <w:rPr>
            <w:u w:val="single"/>
          </w:rPr>
          <w:t>http://www.stonybrook.edu/ehs/fire/disabilities</w:t>
        </w:r>
      </w:hyperlink>
      <w:r>
        <w:rPr>
          <w:u w:val="none"/>
        </w:rPr>
        <w:t> ]</w:t>
      </w:r>
    </w:p>
    <w:p>
      <w:pPr>
        <w:pStyle w:val="BodyText"/>
        <w:spacing w:before="12"/>
        <w:ind w:left="0"/>
      </w:pPr>
    </w:p>
    <w:p>
      <w:pPr>
        <w:pStyle w:val="BodyText"/>
        <w:spacing w:line="249" w:lineRule="auto" w:before="0"/>
        <w:ind w:right="278"/>
      </w:pPr>
      <w:r>
        <w:rPr/>
        <w:t>Each student must pursue his or her academic goals honestly and be personally accountable for all submitted</w:t>
      </w:r>
      <w:r>
        <w:rPr>
          <w:spacing w:val="-3"/>
        </w:rPr>
        <w:t> </w:t>
      </w:r>
      <w:r>
        <w:rPr/>
        <w:t>work.</w:t>
      </w:r>
      <w:r>
        <w:rPr>
          <w:spacing w:val="-3"/>
        </w:rPr>
        <w:t> </w:t>
      </w:r>
      <w:r>
        <w:rPr/>
        <w:t>Representing</w:t>
      </w:r>
      <w:r>
        <w:rPr>
          <w:spacing w:val="-3"/>
        </w:rPr>
        <w:t> </w:t>
      </w:r>
      <w:r>
        <w:rPr/>
        <w:t>another</w:t>
      </w:r>
      <w:r>
        <w:rPr>
          <w:spacing w:val="-3"/>
        </w:rPr>
        <w:t> </w:t>
      </w:r>
      <w:r>
        <w:rPr/>
        <w:t>person's</w:t>
      </w:r>
      <w:r>
        <w:rPr>
          <w:spacing w:val="-3"/>
        </w:rPr>
        <w:t> </w:t>
      </w:r>
      <w:r>
        <w:rPr/>
        <w:t>work</w:t>
      </w:r>
      <w:r>
        <w:rPr>
          <w:spacing w:val="-3"/>
        </w:rPr>
        <w:t> </w:t>
      </w:r>
      <w:r>
        <w:rPr/>
        <w:t>as</w:t>
      </w:r>
      <w:r>
        <w:rPr>
          <w:spacing w:val="-3"/>
        </w:rPr>
        <w:t> </w:t>
      </w:r>
      <w:r>
        <w:rPr/>
        <w:t>your</w:t>
      </w:r>
      <w:r>
        <w:rPr>
          <w:spacing w:val="-3"/>
        </w:rPr>
        <w:t> </w:t>
      </w:r>
      <w:r>
        <w:rPr/>
        <w:t>own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always</w:t>
      </w:r>
      <w:r>
        <w:rPr>
          <w:spacing w:val="-3"/>
        </w:rPr>
        <w:t> </w:t>
      </w:r>
      <w:r>
        <w:rPr/>
        <w:t>wrong.</w:t>
      </w:r>
      <w:r>
        <w:rPr>
          <w:spacing w:val="40"/>
        </w:rPr>
        <w:t> </w:t>
      </w:r>
      <w:r>
        <w:rPr/>
        <w:t>Faculty</w:t>
      </w:r>
      <w:r>
        <w:rPr>
          <w:spacing w:val="-3"/>
        </w:rPr>
        <w:t> </w:t>
      </w:r>
      <w:r>
        <w:rPr/>
        <w:t>are</w:t>
      </w:r>
      <w:r>
        <w:rPr>
          <w:spacing w:val="-3"/>
        </w:rPr>
        <w:t> </w:t>
      </w:r>
      <w:r>
        <w:rPr/>
        <w:t>required to report any suspected instances of academic dishonesty to the Academic Judiciary.</w:t>
      </w:r>
      <w:r>
        <w:rPr>
          <w:spacing w:val="40"/>
        </w:rPr>
        <w:t> </w:t>
      </w:r>
      <w:r>
        <w:rPr/>
        <w:t>Faculty in the Health Sciences Center (School of Health Technology &amp; Management, Nursing, Social Welfare, Dental Medicine) and School of Medicine are required to follow their school-specific procedures.</w:t>
      </w:r>
      <w:r>
        <w:rPr>
          <w:spacing w:val="40"/>
        </w:rPr>
        <w:t> </w:t>
      </w:r>
      <w:r>
        <w:rPr/>
        <w:t>For more comprehensive information on academic integrity, including categories of academic dishonesty, please refer to the academic judiciary website at </w:t>
      </w:r>
      <w:hyperlink r:id="rId13">
        <w:r>
          <w:rPr>
            <w:color w:val="0000FF"/>
            <w:u w:val="single" w:color="0000FF"/>
          </w:rPr>
          <w:t>http://www.stonybrook.edu/uaa/academicjudiciary/</w:t>
        </w:r>
      </w:hyperlink>
    </w:p>
    <w:p>
      <w:pPr>
        <w:pStyle w:val="BodyText"/>
        <w:spacing w:before="16"/>
        <w:ind w:left="0"/>
      </w:pPr>
    </w:p>
    <w:p>
      <w:pPr>
        <w:pStyle w:val="BodyText"/>
        <w:spacing w:line="249" w:lineRule="auto" w:before="0"/>
      </w:pPr>
      <w:r>
        <w:rPr/>
        <w:t>Stony Brook University expects students to respect the rights, privileges, and property of other people. Faculty</w:t>
      </w:r>
      <w:r>
        <w:rPr>
          <w:spacing w:val="-1"/>
        </w:rPr>
        <w:t> </w:t>
      </w:r>
      <w:r>
        <w:rPr/>
        <w:t>are</w:t>
      </w:r>
      <w:r>
        <w:rPr>
          <w:spacing w:val="-1"/>
        </w:rPr>
        <w:t> </w:t>
      </w:r>
      <w:r>
        <w:rPr/>
        <w:t>required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report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Office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Judicial</w:t>
      </w:r>
      <w:r>
        <w:rPr>
          <w:spacing w:val="-1"/>
        </w:rPr>
        <w:t> </w:t>
      </w:r>
      <w:r>
        <w:rPr/>
        <w:t>Affairs</w:t>
      </w:r>
      <w:r>
        <w:rPr>
          <w:spacing w:val="-1"/>
        </w:rPr>
        <w:t> </w:t>
      </w:r>
      <w:r>
        <w:rPr/>
        <w:t>any</w:t>
      </w:r>
      <w:r>
        <w:rPr>
          <w:spacing w:val="-1"/>
        </w:rPr>
        <w:t> </w:t>
      </w:r>
      <w:r>
        <w:rPr/>
        <w:t>disruptive</w:t>
      </w:r>
      <w:r>
        <w:rPr>
          <w:spacing w:val="-1"/>
        </w:rPr>
        <w:t> </w:t>
      </w:r>
      <w:r>
        <w:rPr/>
        <w:t>behavior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interrupts</w:t>
      </w:r>
      <w:r>
        <w:rPr>
          <w:spacing w:val="-1"/>
        </w:rPr>
        <w:t> </w:t>
      </w:r>
      <w:r>
        <w:rPr/>
        <w:t>their ability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teach,</w:t>
      </w:r>
      <w:r>
        <w:rPr>
          <w:spacing w:val="-3"/>
        </w:rPr>
        <w:t> </w:t>
      </w:r>
      <w:r>
        <w:rPr/>
        <w:t>compromises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safety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learning</w:t>
      </w:r>
      <w:r>
        <w:rPr>
          <w:spacing w:val="-3"/>
        </w:rPr>
        <w:t> </w:t>
      </w:r>
      <w:r>
        <w:rPr/>
        <w:t>environment,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inhibits</w:t>
      </w:r>
      <w:r>
        <w:rPr>
          <w:spacing w:val="-3"/>
        </w:rPr>
        <w:t> </w:t>
      </w:r>
      <w:r>
        <w:rPr/>
        <w:t>students'</w:t>
      </w:r>
      <w:r>
        <w:rPr>
          <w:spacing w:val="-3"/>
        </w:rPr>
        <w:t> </w:t>
      </w:r>
      <w:r>
        <w:rPr/>
        <w:t>ability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learn. Faculty in the HSC Schools and the School of Medicine are required to follow their school-specific </w:t>
      </w:r>
      <w:r>
        <w:rPr>
          <w:spacing w:val="-2"/>
        </w:rPr>
        <w:t>procedures.</w:t>
      </w:r>
    </w:p>
    <w:sectPr>
      <w:pgSz w:w="12240" w:h="15840"/>
      <w:pgMar w:header="870" w:footer="0" w:top="1380" w:bottom="280" w:left="1220" w:right="12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392256">
              <wp:simplePos x="0" y="0"/>
              <wp:positionH relativeFrom="page">
                <wp:posOffset>901700</wp:posOffset>
              </wp:positionH>
              <wp:positionV relativeFrom="page">
                <wp:posOffset>539797</wp:posOffset>
              </wp:positionV>
              <wp:extent cx="2240280" cy="16510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24028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4" w:lineRule="exact" w:before="0"/>
                            <w:ind w:left="20" w:right="0" w:firstLine="0"/>
                            <w:jc w:val="left"/>
                            <w:rPr>
                              <w:rFonts w:ascii="Calibri"/>
                              <w:sz w:val="22"/>
                            </w:rPr>
                          </w:pPr>
                          <w:r>
                            <w:rPr>
                              <w:rFonts w:ascii="Calibri"/>
                              <w:sz w:val="22"/>
                            </w:rPr>
                            <w:t>Modern</w:t>
                          </w:r>
                          <w:r>
                            <w:rPr>
                              <w:rFonts w:ascii="Calibri"/>
                              <w:spacing w:val="-7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sz w:val="22"/>
                            </w:rPr>
                            <w:t>Energy</w:t>
                          </w:r>
                          <w:r>
                            <w:rPr>
                              <w:rFonts w:ascii="Calibri"/>
                              <w:spacing w:val="-7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sz w:val="22"/>
                            </w:rPr>
                            <w:t>Technologies</w:t>
                          </w:r>
                          <w:r>
                            <w:rPr>
                              <w:rFonts w:ascii="Calibri"/>
                              <w:spacing w:val="-7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sz w:val="22"/>
                            </w:rPr>
                            <w:t>(ESE</w:t>
                          </w:r>
                          <w:r>
                            <w:rPr>
                              <w:rFonts w:ascii="Calibri"/>
                              <w:spacing w:val="-7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spacing w:val="-4"/>
                              <w:sz w:val="22"/>
                            </w:rPr>
                            <w:t>509)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71pt;margin-top:42.50375pt;width:176.4pt;height:13pt;mso-position-horizontal-relative:page;mso-position-vertical-relative:page;z-index:-15924224" type="#_x0000_t202" id="docshape1" filled="false" stroked="false">
              <v:textbox inset="0,0,0,0">
                <w:txbxContent>
                  <w:p>
                    <w:pPr>
                      <w:spacing w:line="244" w:lineRule="exact" w:before="0"/>
                      <w:ind w:left="20" w:right="0" w:firstLine="0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sz w:val="22"/>
                      </w:rPr>
                      <w:t>Modern</w:t>
                    </w:r>
                    <w:r>
                      <w:rPr>
                        <w:rFonts w:ascii="Calibri"/>
                        <w:spacing w:val="-7"/>
                        <w:sz w:val="22"/>
                      </w:rPr>
                      <w:t> </w:t>
                    </w:r>
                    <w:r>
                      <w:rPr>
                        <w:rFonts w:ascii="Calibri"/>
                        <w:sz w:val="22"/>
                      </w:rPr>
                      <w:t>Energy</w:t>
                    </w:r>
                    <w:r>
                      <w:rPr>
                        <w:rFonts w:ascii="Calibri"/>
                        <w:spacing w:val="-7"/>
                        <w:sz w:val="22"/>
                      </w:rPr>
                      <w:t> </w:t>
                    </w:r>
                    <w:r>
                      <w:rPr>
                        <w:rFonts w:ascii="Calibri"/>
                        <w:sz w:val="22"/>
                      </w:rPr>
                      <w:t>Technologies</w:t>
                    </w:r>
                    <w:r>
                      <w:rPr>
                        <w:rFonts w:ascii="Calibri"/>
                        <w:spacing w:val="-7"/>
                        <w:sz w:val="22"/>
                      </w:rPr>
                      <w:t> </w:t>
                    </w:r>
                    <w:r>
                      <w:rPr>
                        <w:rFonts w:ascii="Calibri"/>
                        <w:sz w:val="22"/>
                      </w:rPr>
                      <w:t>(ESE</w:t>
                    </w:r>
                    <w:r>
                      <w:rPr>
                        <w:rFonts w:ascii="Calibri"/>
                        <w:spacing w:val="-7"/>
                        <w:sz w:val="22"/>
                      </w:rPr>
                      <w:t> </w:t>
                    </w:r>
                    <w:r>
                      <w:rPr>
                        <w:rFonts w:ascii="Calibri"/>
                        <w:spacing w:val="-4"/>
                        <w:sz w:val="22"/>
                      </w:rPr>
                      <w:t>509)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392768">
              <wp:simplePos x="0" y="0"/>
              <wp:positionH relativeFrom="page">
                <wp:posOffset>6064250</wp:posOffset>
              </wp:positionH>
              <wp:positionV relativeFrom="page">
                <wp:posOffset>539797</wp:posOffset>
              </wp:positionV>
              <wp:extent cx="802640" cy="16510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80264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4" w:lineRule="exact" w:before="0"/>
                            <w:ind w:left="20" w:right="0" w:firstLine="0"/>
                            <w:jc w:val="left"/>
                            <w:rPr>
                              <w:rFonts w:ascii="Calibri"/>
                              <w:sz w:val="22"/>
                            </w:rPr>
                          </w:pPr>
                          <w:r>
                            <w:rPr>
                              <w:rFonts w:ascii="Calibri"/>
                              <w:sz w:val="22"/>
                            </w:rPr>
                            <w:t>Prof.</w:t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spacing w:val="-2"/>
                              <w:sz w:val="22"/>
                            </w:rPr>
                            <w:t>Eisaman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77.5pt;margin-top:42.50375pt;width:63.2pt;height:13pt;mso-position-horizontal-relative:page;mso-position-vertical-relative:page;z-index:-15923712" type="#_x0000_t202" id="docshape2" filled="false" stroked="false">
              <v:textbox inset="0,0,0,0">
                <w:txbxContent>
                  <w:p>
                    <w:pPr>
                      <w:spacing w:line="244" w:lineRule="exact" w:before="0"/>
                      <w:ind w:left="20" w:right="0" w:firstLine="0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sz w:val="22"/>
                      </w:rPr>
                      <w:t>Prof.</w:t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t> </w:t>
                    </w:r>
                    <w:r>
                      <w:rPr>
                        <w:rFonts w:ascii="Calibri"/>
                        <w:spacing w:val="-2"/>
                        <w:sz w:val="22"/>
                      </w:rPr>
                      <w:t>Eisaman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●"/>
      <w:lvlJc w:val="left"/>
      <w:pPr>
        <w:ind w:left="940" w:hanging="360"/>
      </w:pPr>
      <w:rPr>
        <w:rFonts w:hint="default" w:ascii="Arial" w:hAnsi="Arial" w:eastAsia="Arial" w:cs="Arial"/>
        <w:spacing w:val="0"/>
        <w:w w:val="100"/>
        <w:lang w:val="en-US" w:eastAsia="en-US" w:bidi="ar-SA"/>
      </w:rPr>
    </w:lvl>
    <w:lvl w:ilvl="1">
      <w:start w:val="0"/>
      <w:numFmt w:val="bullet"/>
      <w:lvlText w:val="o"/>
      <w:lvlJc w:val="left"/>
      <w:pPr>
        <w:ind w:left="1660" w:hanging="360"/>
      </w:pPr>
      <w:rPr>
        <w:rFonts w:hint="default" w:ascii="Arial" w:hAnsi="Arial" w:eastAsia="Arial" w:cs="Arial"/>
        <w:b w:val="0"/>
        <w:bCs w:val="0"/>
        <w:i/>
        <w:iCs/>
        <w:spacing w:val="0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6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6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7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77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8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8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91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220" w:hanging="223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78" w:hanging="22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36" w:hanging="22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94" w:hanging="22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52" w:hanging="22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10" w:hanging="22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68" w:hanging="22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26" w:hanging="22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84" w:hanging="223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0"/>
      <w:ind w:left="220"/>
    </w:pPr>
    <w:rPr>
      <w:rFonts w:ascii="Arial" w:hAnsi="Arial" w:eastAsia="Arial" w:cs="Arial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220"/>
      <w:outlineLvl w:val="1"/>
    </w:pPr>
    <w:rPr>
      <w:rFonts w:ascii="Arial" w:hAnsi="Arial" w:eastAsia="Arial" w:cs="Arial"/>
      <w:b/>
      <w:bCs/>
      <w:sz w:val="20"/>
      <w:szCs w:val="20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220"/>
      <w:outlineLvl w:val="2"/>
    </w:pPr>
    <w:rPr>
      <w:rFonts w:ascii="Arial" w:hAnsi="Arial" w:eastAsia="Arial" w:cs="Arial"/>
      <w:b/>
      <w:bCs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line="244" w:lineRule="exact"/>
      <w:ind w:left="20"/>
    </w:pPr>
    <w:rPr>
      <w:rFonts w:ascii="Calibri" w:hAnsi="Calibri" w:eastAsia="Calibri" w:cs="Calibri"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0"/>
      <w:ind w:left="940" w:hanging="360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7"/>
      <w:ind w:left="112"/>
    </w:pPr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yperlink" Target="mailto:matthew.eisaman@stonybrook.edu" TargetMode="External"/><Relationship Id="rId7" Type="http://schemas.openxmlformats.org/officeDocument/2006/relationships/hyperlink" Target="http://www.amazon.com/Energy-Systems-Engineering-Evaluation-Implementation/dp/007178778X/ref%3Dsr_1_21?s=books&amp;ie=UTF8&amp;qid=1422850090&amp;sr=1-21&amp;keywords=energy%2Btechnologies" TargetMode="External"/><Relationship Id="rId8" Type="http://schemas.openxmlformats.org/officeDocument/2006/relationships/hyperlink" Target="http://www.amazon.com/Energy-Future-Presidents-Science-Headlines/dp/0393345106/ref%3Dpd_cp_b_1" TargetMode="External"/><Relationship Id="rId9" Type="http://schemas.openxmlformats.org/officeDocument/2006/relationships/hyperlink" Target="http://energy.gov/downloads/first-quadrennial-technology-review-qtr-2011" TargetMode="External"/><Relationship Id="rId10" Type="http://schemas.openxmlformats.org/officeDocument/2006/relationships/hyperlink" Target="http://www.amazon.com/Energy-Science-Principles-Technologies-Impacts/dp/0199592373/ref%3Dsr_1_5?s=books&amp;ie=UTF8&amp;qid=1422848977&amp;sr=1-5&amp;keywords=energy%2Btechnologies" TargetMode="External"/><Relationship Id="rId11" Type="http://schemas.openxmlformats.org/officeDocument/2006/relationships/hyperlink" Target="http://blackboard.stonybrook.edu/" TargetMode="External"/><Relationship Id="rId12" Type="http://schemas.openxmlformats.org/officeDocument/2006/relationships/hyperlink" Target="http://www.stonybrook.edu/ehs/fire/disabilities" TargetMode="External"/><Relationship Id="rId13" Type="http://schemas.openxmlformats.org/officeDocument/2006/relationships/hyperlink" Target="http://www.stonybrook.edu/uaa/academicjudiciary/" TargetMode="External"/><Relationship Id="rId14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2025-10-30T18:32:23Z</dcterms:created>
  <dcterms:modified xsi:type="dcterms:W3CDTF">2025-10-30T18:32:23Z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2018-04-06T00:00:00Z</vt:filetime>
  </property>
  <property fmtid="{D5CDD505-2E9C-101B-9397-08002B2CF9AE}" pid="3" name="LastSaved">
    <vt:filetime>2025-10-30T00:00:00Z</vt:filetime>
  </property>
  <property fmtid="{D5CDD505-2E9C-101B-9397-08002B2CF9AE}" pid="4" name="Producer">
    <vt:lpwstr>Skia/PDF m67</vt:lpwstr>
  </property>
</Properties>
</file>